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7313C" w14:textId="592010DD" w:rsidR="00B220B2" w:rsidRDefault="00B220B2">
      <w:pPr>
        <w:rPr>
          <w:b/>
          <w:bCs/>
        </w:rPr>
      </w:pPr>
      <w:r>
        <w:rPr>
          <w:rFonts w:ascii="Segoe UI" w:eastAsia="Times New Roman" w:hAnsi="Segoe UI" w:cs="Segoe UI"/>
          <w:b/>
          <w:bCs/>
          <w:color w:val="424242"/>
          <w:kern w:val="0"/>
          <w:sz w:val="23"/>
          <w:szCs w:val="23"/>
          <w14:ligatures w14:val="none"/>
        </w:rPr>
        <w:t xml:space="preserve">The </w:t>
      </w:r>
      <w:r w:rsidRPr="00B220B2">
        <w:rPr>
          <w:rFonts w:ascii="Segoe UI" w:eastAsia="Times New Roman" w:hAnsi="Segoe UI" w:cs="Segoe UI"/>
          <w:b/>
          <w:bCs/>
          <w:color w:val="424242"/>
          <w:kern w:val="0"/>
          <w:sz w:val="23"/>
          <w:szCs w:val="23"/>
          <w14:ligatures w14:val="none"/>
        </w:rPr>
        <w:t>Lead Quality Alliance – How it Works</w:t>
      </w:r>
    </w:p>
    <w:p w14:paraId="63FBB3F7" w14:textId="535C96E4" w:rsidR="00A81C90" w:rsidRPr="00B220B2" w:rsidRDefault="00B220B2" w:rsidP="00B220B2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OPERATING PRINCIPLES AND OBJECTIVES</w:t>
      </w:r>
    </w:p>
    <w:p w14:paraId="48EC8B50" w14:textId="035DCF29" w:rsidR="00FB2F34" w:rsidRDefault="0020649A">
      <w:r>
        <w:t xml:space="preserve">The Operating Principles </w:t>
      </w:r>
      <w:r w:rsidR="00A3678C">
        <w:t>of the L</w:t>
      </w:r>
      <w:r w:rsidR="00A92B9C">
        <w:t>ead Quality Alliance (L</w:t>
      </w:r>
      <w:r w:rsidR="00A3678C">
        <w:t>QA</w:t>
      </w:r>
      <w:r w:rsidR="00A92B9C">
        <w:t>)</w:t>
      </w:r>
      <w:r w:rsidR="00A3678C">
        <w:t xml:space="preserve"> were</w:t>
      </w:r>
      <w:r>
        <w:t xml:space="preserve"> drafted and voted on by the Founding </w:t>
      </w:r>
      <w:r w:rsidR="00A3678C">
        <w:t>Board</w:t>
      </w:r>
      <w:r w:rsidR="00AC4D9B">
        <w:t xml:space="preserve"> </w:t>
      </w:r>
      <w:r>
        <w:t xml:space="preserve">Members.  </w:t>
      </w:r>
      <w:r w:rsidR="00A3678C">
        <w:t>Below is the final draft</w:t>
      </w:r>
      <w:r>
        <w:t>:</w:t>
      </w:r>
    </w:p>
    <w:p w14:paraId="786DA3AD" w14:textId="77777777" w:rsidR="00FB2F34" w:rsidRPr="00FB2F34" w:rsidRDefault="00FB2F34" w:rsidP="00FB2F34">
      <w:pPr>
        <w:ind w:left="720"/>
        <w:rPr>
          <w:b/>
          <w:bCs/>
        </w:rPr>
      </w:pPr>
      <w:r w:rsidRPr="00FB2F34">
        <w:rPr>
          <w:b/>
          <w:bCs/>
        </w:rPr>
        <w:t>Core Principles:</w:t>
      </w:r>
    </w:p>
    <w:p w14:paraId="37D0C894" w14:textId="362C7FCF" w:rsidR="00FB2F34" w:rsidRDefault="00FB2F34" w:rsidP="00FB2F34">
      <w:pPr>
        <w:ind w:left="720"/>
      </w:pPr>
      <w:r>
        <w:t xml:space="preserve">The Lead Quality Alliance stands for the </w:t>
      </w:r>
      <w:r w:rsidR="00AC4D9B">
        <w:t>f</w:t>
      </w:r>
      <w:r>
        <w:t>ollowing Core Operating Principles</w:t>
      </w:r>
      <w:r w:rsidR="00AC4D9B">
        <w:t>,</w:t>
      </w:r>
      <w:r>
        <w:t xml:space="preserve"> which serve as a common framework that drives our </w:t>
      </w:r>
      <w:r w:rsidR="00BE0ABD">
        <w:t>business values</w:t>
      </w:r>
      <w:r>
        <w:t>, capabilities, ingenuity and innovation</w:t>
      </w:r>
      <w:r w:rsidR="00AC4D9B">
        <w:t>. A core objective is to</w:t>
      </w:r>
      <w:r>
        <w:t xml:space="preserve"> </w:t>
      </w:r>
      <w:r w:rsidR="00BE0ABD">
        <w:t xml:space="preserve">promote </w:t>
      </w:r>
      <w:r>
        <w:t xml:space="preserve">a seamless flow of </w:t>
      </w:r>
      <w:r w:rsidR="00AC4D9B">
        <w:t xml:space="preserve">fully compliant </w:t>
      </w:r>
      <w:r w:rsidR="00BE0ABD">
        <w:t xml:space="preserve">lead services </w:t>
      </w:r>
      <w:r w:rsidR="00A3678C">
        <w:t>between</w:t>
      </w:r>
      <w:r w:rsidR="00BE0ABD">
        <w:t xml:space="preserve"> </w:t>
      </w:r>
      <w:r>
        <w:t>LQA member operations</w:t>
      </w:r>
      <w:r w:rsidR="00A3678C">
        <w:t xml:space="preserve"> and over member technology platforms</w:t>
      </w:r>
      <w:r w:rsidR="00A92B9C">
        <w:t xml:space="preserve">.  </w:t>
      </w:r>
      <w:r w:rsidR="00AC4D9B">
        <w:t>To these ends, t</w:t>
      </w:r>
      <w:r w:rsidR="00A92B9C">
        <w:t>he LQA</w:t>
      </w:r>
    </w:p>
    <w:p w14:paraId="5B7CBA5B" w14:textId="467B487C" w:rsidR="00791E39" w:rsidRDefault="00A92B9C" w:rsidP="00FB2F34">
      <w:pPr>
        <w:pStyle w:val="ListParagraph"/>
        <w:numPr>
          <w:ilvl w:val="0"/>
          <w:numId w:val="9"/>
        </w:numPr>
      </w:pPr>
      <w:r>
        <w:t xml:space="preserve">Serves </w:t>
      </w:r>
      <w:r w:rsidR="00791E39">
        <w:t>all Sectors of the Leads Industry</w:t>
      </w:r>
    </w:p>
    <w:p w14:paraId="7D4B322D" w14:textId="0298983D" w:rsidR="00FB2F34" w:rsidRDefault="00A92B9C" w:rsidP="00FB2F34">
      <w:pPr>
        <w:pStyle w:val="ListParagraph"/>
        <w:numPr>
          <w:ilvl w:val="0"/>
          <w:numId w:val="9"/>
        </w:numPr>
      </w:pPr>
      <w:r>
        <w:t xml:space="preserve">Sees </w:t>
      </w:r>
      <w:r w:rsidR="00160E81">
        <w:t xml:space="preserve">Compliance </w:t>
      </w:r>
      <w:r>
        <w:t>as</w:t>
      </w:r>
      <w:r w:rsidR="00BE0ABD">
        <w:t xml:space="preserve"> our </w:t>
      </w:r>
      <w:r w:rsidR="00160E81">
        <w:t>First</w:t>
      </w:r>
      <w:r w:rsidR="00BE0ABD">
        <w:t xml:space="preserve"> Priority</w:t>
      </w:r>
      <w:r w:rsidR="00160E81">
        <w:t xml:space="preserve"> </w:t>
      </w:r>
    </w:p>
    <w:p w14:paraId="58F053E9" w14:textId="331511CF" w:rsidR="00160E81" w:rsidRDefault="00A92B9C" w:rsidP="00FB2F34">
      <w:pPr>
        <w:pStyle w:val="ListParagraph"/>
        <w:numPr>
          <w:ilvl w:val="0"/>
          <w:numId w:val="9"/>
        </w:numPr>
      </w:pPr>
      <w:r>
        <w:t xml:space="preserve">Meets the </w:t>
      </w:r>
      <w:r w:rsidR="00160E81">
        <w:t>Needs and Expectations of Consumers</w:t>
      </w:r>
    </w:p>
    <w:p w14:paraId="3814E24F" w14:textId="5E9E015E" w:rsidR="00FB2F34" w:rsidRDefault="00A92B9C" w:rsidP="00FB2F34">
      <w:pPr>
        <w:pStyle w:val="ListParagraph"/>
        <w:numPr>
          <w:ilvl w:val="0"/>
          <w:numId w:val="9"/>
        </w:numPr>
      </w:pPr>
      <w:r>
        <w:t xml:space="preserve">Operates with Clear </w:t>
      </w:r>
      <w:r w:rsidR="00FB2F34">
        <w:t xml:space="preserve">Communication and </w:t>
      </w:r>
      <w:r>
        <w:t xml:space="preserve">Consistent </w:t>
      </w:r>
      <w:r w:rsidR="00FB2F34">
        <w:t>Transparency</w:t>
      </w:r>
    </w:p>
    <w:p w14:paraId="10EC98B8" w14:textId="4A590E23" w:rsidR="00FB2F34" w:rsidRDefault="00A92B9C" w:rsidP="00FB2F34">
      <w:pPr>
        <w:pStyle w:val="ListParagraph"/>
        <w:numPr>
          <w:ilvl w:val="0"/>
          <w:numId w:val="9"/>
        </w:numPr>
      </w:pPr>
      <w:r>
        <w:t>Promotes and Employs T</w:t>
      </w:r>
      <w:r w:rsidR="00BE0ABD">
        <w:t xml:space="preserve">echnology </w:t>
      </w:r>
      <w:r w:rsidR="00FB2F34">
        <w:t>Inter</w:t>
      </w:r>
      <w:r w:rsidR="00A3678C">
        <w:t>-</w:t>
      </w:r>
      <w:r w:rsidR="00FB2F34">
        <w:t>operability</w:t>
      </w:r>
      <w:r w:rsidR="00BE0ABD">
        <w:t xml:space="preserve"> &amp; Automation</w:t>
      </w:r>
    </w:p>
    <w:p w14:paraId="06B0532F" w14:textId="343E6FF6" w:rsidR="00FB2F34" w:rsidRDefault="00A92B9C" w:rsidP="00FB2F34">
      <w:pPr>
        <w:pStyle w:val="ListParagraph"/>
        <w:numPr>
          <w:ilvl w:val="0"/>
          <w:numId w:val="9"/>
        </w:numPr>
      </w:pPr>
      <w:r>
        <w:t>Earns Trust</w:t>
      </w:r>
      <w:r w:rsidR="00BE0ABD">
        <w:t xml:space="preserve"> Through </w:t>
      </w:r>
      <w:r w:rsidR="00791E39">
        <w:t>Integrity</w:t>
      </w:r>
      <w:r w:rsidR="00FB2F34">
        <w:t xml:space="preserve"> and Reliability</w:t>
      </w:r>
    </w:p>
    <w:p w14:paraId="18A4E319" w14:textId="0148D237" w:rsidR="00FB2F34" w:rsidRPr="00A81C90" w:rsidRDefault="00A92B9C" w:rsidP="00FB2F34">
      <w:pPr>
        <w:pStyle w:val="ListParagraph"/>
        <w:numPr>
          <w:ilvl w:val="0"/>
          <w:numId w:val="9"/>
        </w:numPr>
      </w:pPr>
      <w:r>
        <w:t xml:space="preserve">Enables </w:t>
      </w:r>
      <w:r w:rsidR="00BE0ABD">
        <w:t>Efficiency</w:t>
      </w:r>
      <w:r w:rsidR="00FB2F34">
        <w:t xml:space="preserve"> and </w:t>
      </w:r>
      <w:r w:rsidR="00BE0ABD">
        <w:t xml:space="preserve">Increased </w:t>
      </w:r>
      <w:r w:rsidR="00FB2F34">
        <w:t>Profitability</w:t>
      </w:r>
      <w:r w:rsidR="00AC4D9B">
        <w:t xml:space="preserve"> of its members</w:t>
      </w:r>
    </w:p>
    <w:p w14:paraId="5A08D6A4" w14:textId="212D0C73" w:rsidR="00A81C90" w:rsidRPr="00FB2F34" w:rsidRDefault="00FB2F34" w:rsidP="00FB2F34">
      <w:pPr>
        <w:ind w:left="720"/>
        <w:rPr>
          <w:b/>
          <w:bCs/>
        </w:rPr>
      </w:pPr>
      <w:r w:rsidRPr="00FB2F34">
        <w:rPr>
          <w:b/>
          <w:bCs/>
        </w:rPr>
        <w:t>LQA Objectives</w:t>
      </w:r>
      <w:r>
        <w:rPr>
          <w:b/>
          <w:bCs/>
        </w:rPr>
        <w:t>:</w:t>
      </w:r>
    </w:p>
    <w:p w14:paraId="15BE26B9" w14:textId="31F1C032" w:rsidR="00FB2F34" w:rsidRDefault="00FB2F34" w:rsidP="00FB2F34">
      <w:pPr>
        <w:ind w:left="720"/>
      </w:pPr>
      <w:r>
        <w:t xml:space="preserve">As a </w:t>
      </w:r>
      <w:r w:rsidR="00B00850">
        <w:t>coalition</w:t>
      </w:r>
      <w:r>
        <w:t xml:space="preserve"> of like-minded</w:t>
      </w:r>
      <w:r w:rsidR="00B00850">
        <w:t>,</w:t>
      </w:r>
      <w:r>
        <w:t xml:space="preserve"> consumer-focused</w:t>
      </w:r>
      <w:r w:rsidR="00B00850">
        <w:t>,</w:t>
      </w:r>
      <w:r w:rsidR="00A3678C">
        <w:t xml:space="preserve"> </w:t>
      </w:r>
      <w:r w:rsidR="00B00850">
        <w:t>marketing</w:t>
      </w:r>
      <w:r>
        <w:t xml:space="preserve"> organizations, the Lead Quality Alliance seeks to</w:t>
      </w:r>
      <w:r w:rsidR="00160E81">
        <w:t>:</w:t>
      </w:r>
    </w:p>
    <w:p w14:paraId="26C87E1F" w14:textId="2266FAA2" w:rsidR="00160E81" w:rsidRDefault="00B00850" w:rsidP="00FB2F34">
      <w:pPr>
        <w:pStyle w:val="ListParagraph"/>
        <w:numPr>
          <w:ilvl w:val="0"/>
          <w:numId w:val="10"/>
        </w:numPr>
      </w:pPr>
      <w:r>
        <w:t>Provide Members with an</w:t>
      </w:r>
      <w:r w:rsidR="00A3678C">
        <w:t xml:space="preserve"> </w:t>
      </w:r>
      <w:r w:rsidR="00160E81">
        <w:t>Evolving Guide for Lead Compliance &amp; Quality</w:t>
      </w:r>
      <w:r w:rsidR="00791E39">
        <w:t xml:space="preserve"> Control</w:t>
      </w:r>
      <w:r w:rsidR="00160E81">
        <w:t xml:space="preserve"> </w:t>
      </w:r>
      <w:r w:rsidR="00791E39">
        <w:t>to</w:t>
      </w:r>
      <w:r w:rsidR="00160E81">
        <w:t xml:space="preserve"> facilitate their compliance to existing and forthcoming Laws, R</w:t>
      </w:r>
      <w:r w:rsidR="00791E39">
        <w:t>egulations</w:t>
      </w:r>
      <w:r w:rsidR="00160E81">
        <w:t xml:space="preserve"> and </w:t>
      </w:r>
      <w:r w:rsidR="00791E39">
        <w:t xml:space="preserve">Industry </w:t>
      </w:r>
      <w:proofErr w:type="gramStart"/>
      <w:r w:rsidR="00160E81">
        <w:t>Guidelines</w:t>
      </w:r>
      <w:r w:rsidR="00C7054A">
        <w:t>;</w:t>
      </w:r>
      <w:proofErr w:type="gramEnd"/>
    </w:p>
    <w:p w14:paraId="419BCB10" w14:textId="4AA56AE7" w:rsidR="00FB2F34" w:rsidRDefault="006B756E" w:rsidP="00FB2F34">
      <w:pPr>
        <w:pStyle w:val="ListParagraph"/>
        <w:numPr>
          <w:ilvl w:val="0"/>
          <w:numId w:val="10"/>
        </w:numPr>
      </w:pPr>
      <w:r>
        <w:t xml:space="preserve">Actively facilitate collaboration, interoperability, and open communication among members by holding </w:t>
      </w:r>
      <w:r w:rsidR="00AC4D9B">
        <w:t>regular</w:t>
      </w:r>
      <w:r>
        <w:t xml:space="preserve"> meetings of members to collaborate on success and discuss challenges faced in the leads business, by providing a member</w:t>
      </w:r>
      <w:r w:rsidR="00A3678C">
        <w:t>s-only communications</w:t>
      </w:r>
      <w:r>
        <w:t xml:space="preserve"> channel for continuous interaction</w:t>
      </w:r>
      <w:r w:rsidR="00C7054A">
        <w:t xml:space="preserve">, and by meeting face-to-face at industry </w:t>
      </w:r>
      <w:proofErr w:type="gramStart"/>
      <w:r w:rsidR="00C7054A">
        <w:t>events;</w:t>
      </w:r>
      <w:proofErr w:type="gramEnd"/>
    </w:p>
    <w:p w14:paraId="1566B3A4" w14:textId="34389E87" w:rsidR="00C7054A" w:rsidRDefault="00A3678C" w:rsidP="00FB2F34">
      <w:pPr>
        <w:pStyle w:val="ListParagraph"/>
        <w:numPr>
          <w:ilvl w:val="0"/>
          <w:numId w:val="10"/>
        </w:numPr>
      </w:pPr>
      <w:r>
        <w:t>L</w:t>
      </w:r>
      <w:r w:rsidR="00C7054A">
        <w:t>aunch a</w:t>
      </w:r>
      <w:r>
        <w:t xml:space="preserve"> </w:t>
      </w:r>
      <w:r w:rsidR="00AC4D9B">
        <w:t xml:space="preserve">collaborative </w:t>
      </w:r>
      <w:r w:rsidR="00791E39">
        <w:t>commercial leads program</w:t>
      </w:r>
      <w:r w:rsidR="00AC4D9B">
        <w:t xml:space="preserve"> for the healthcare vertical</w:t>
      </w:r>
      <w:r w:rsidR="00C7054A">
        <w:t xml:space="preserve"> </w:t>
      </w:r>
      <w:r>
        <w:t>in 2024</w:t>
      </w:r>
      <w:r w:rsidR="00AC4D9B">
        <w:t xml:space="preserve"> to serve as an example of the LQA mission and practices to the broader lead-gen industry</w:t>
      </w:r>
      <w:r w:rsidR="00A92B9C">
        <w:t xml:space="preserve">, expanding </w:t>
      </w:r>
      <w:r w:rsidR="00AC4D9B">
        <w:t xml:space="preserve">to other verticals </w:t>
      </w:r>
      <w:r w:rsidR="00A92B9C">
        <w:t xml:space="preserve">in 2025 and </w:t>
      </w:r>
      <w:proofErr w:type="gramStart"/>
      <w:r w:rsidR="00A92B9C">
        <w:t>beyond</w:t>
      </w:r>
      <w:r w:rsidR="00C7054A">
        <w:t>;</w:t>
      </w:r>
      <w:proofErr w:type="gramEnd"/>
    </w:p>
    <w:p w14:paraId="04911941" w14:textId="4C5843C5" w:rsidR="00FB2F34" w:rsidRDefault="006B756E" w:rsidP="00FB2F34">
      <w:pPr>
        <w:pStyle w:val="ListParagraph"/>
        <w:numPr>
          <w:ilvl w:val="0"/>
          <w:numId w:val="10"/>
        </w:numPr>
      </w:pPr>
      <w:r>
        <w:t xml:space="preserve">Strive for continual improvement by promoting the collection and sharing of metrics and consumer feedback with other LQA </w:t>
      </w:r>
      <w:proofErr w:type="gramStart"/>
      <w:r>
        <w:t>members</w:t>
      </w:r>
      <w:r w:rsidR="00C7054A">
        <w:t>;</w:t>
      </w:r>
      <w:proofErr w:type="gramEnd"/>
    </w:p>
    <w:p w14:paraId="37732623" w14:textId="22E07CD3" w:rsidR="006B756E" w:rsidRDefault="006B756E" w:rsidP="00FB2F34">
      <w:pPr>
        <w:pStyle w:val="ListParagraph"/>
        <w:numPr>
          <w:ilvl w:val="0"/>
          <w:numId w:val="10"/>
        </w:numPr>
      </w:pPr>
      <w:r>
        <w:t xml:space="preserve">Promote the LQA and the value of LQA-generated leads to Lead </w:t>
      </w:r>
      <w:proofErr w:type="gramStart"/>
      <w:r>
        <w:t>Buyers</w:t>
      </w:r>
      <w:r w:rsidR="00C7054A">
        <w:t>;</w:t>
      </w:r>
      <w:proofErr w:type="gramEnd"/>
    </w:p>
    <w:p w14:paraId="7E7A81D4" w14:textId="29B42148" w:rsidR="003D29B5" w:rsidRDefault="006B756E" w:rsidP="00FB2F34">
      <w:pPr>
        <w:pStyle w:val="ListParagraph"/>
        <w:numPr>
          <w:ilvl w:val="0"/>
          <w:numId w:val="10"/>
        </w:numPr>
      </w:pPr>
      <w:r>
        <w:t>Promote the LQA to the industry at large with regular content generation including P</w:t>
      </w:r>
      <w:r w:rsidR="00AC4D9B">
        <w:t>ress Releases</w:t>
      </w:r>
      <w:r>
        <w:t xml:space="preserve">, Case Studies, White Papers, etc. </w:t>
      </w:r>
      <w:r w:rsidR="00A3678C">
        <w:t>to present the LQA as</w:t>
      </w:r>
      <w:r>
        <w:t xml:space="preserve"> an industry </w:t>
      </w:r>
      <w:r w:rsidR="00791E39">
        <w:t>standards proponent</w:t>
      </w:r>
      <w:r>
        <w:t xml:space="preserve"> and </w:t>
      </w:r>
      <w:r w:rsidR="003E705D">
        <w:t xml:space="preserve">supporter of </w:t>
      </w:r>
      <w:r w:rsidR="00791E39">
        <w:t>regulatory compliance and operational excellence</w:t>
      </w:r>
      <w:r>
        <w:t xml:space="preserve"> </w:t>
      </w:r>
      <w:r w:rsidR="00AC4D9B">
        <w:t>to</w:t>
      </w:r>
      <w:r>
        <w:t xml:space="preserve"> the industry</w:t>
      </w:r>
      <w:r w:rsidR="003D29B5">
        <w:t>.</w:t>
      </w:r>
    </w:p>
    <w:p w14:paraId="11A87051" w14:textId="77777777" w:rsidR="00E87ED0" w:rsidRDefault="00A92B9C" w:rsidP="00FB2F34">
      <w:pPr>
        <w:pStyle w:val="ListParagraph"/>
        <w:numPr>
          <w:ilvl w:val="0"/>
          <w:numId w:val="10"/>
        </w:numPr>
        <w:sectPr w:rsidR="00E87ED0" w:rsidSect="00E87ED0">
          <w:headerReference w:type="default" r:id="rId10"/>
          <w:footerReference w:type="default" r:id="rId11"/>
          <w:pgSz w:w="12240" w:h="15840" w:code="1"/>
          <w:pgMar w:top="720" w:right="1440" w:bottom="1008" w:left="1440" w:header="432" w:footer="720" w:gutter="0"/>
          <w:cols w:space="720"/>
          <w:docGrid w:linePitch="360"/>
        </w:sectPr>
      </w:pPr>
      <w:r>
        <w:t>D</w:t>
      </w:r>
      <w:r w:rsidR="006B756E">
        <w:t>rive members</w:t>
      </w:r>
      <w:r w:rsidR="003D29B5">
        <w:t>hip</w:t>
      </w:r>
      <w:r w:rsidR="006B756E">
        <w:t xml:space="preserve"> </w:t>
      </w:r>
      <w:r w:rsidR="003D29B5">
        <w:t xml:space="preserve">growth, </w:t>
      </w:r>
      <w:r w:rsidR="006B756E">
        <w:t>including Consumer Affinities, Brands and Lead Buyers.</w:t>
      </w:r>
    </w:p>
    <w:p w14:paraId="4B2B71D2" w14:textId="7B02DA56" w:rsidR="006B756E" w:rsidRPr="00FB2F34" w:rsidRDefault="006B756E" w:rsidP="00AC4D9B"/>
    <w:p w14:paraId="3AAC8DC3" w14:textId="3D7BA09D" w:rsidR="00A81C90" w:rsidRPr="00B220B2" w:rsidRDefault="00B220B2" w:rsidP="00B220B2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HOW WE OPERATE</w:t>
      </w:r>
    </w:p>
    <w:p w14:paraId="77DF7924" w14:textId="14762E56" w:rsidR="00A81C90" w:rsidRDefault="00C7054A">
      <w:r>
        <w:t xml:space="preserve">The LQA </w:t>
      </w:r>
      <w:r w:rsidR="00CD6668">
        <w:t>operates as</w:t>
      </w:r>
      <w:r w:rsidR="003E705D">
        <w:t xml:space="preserve"> a Not-for-Profit “Business League” 501-c (6) corporation, domici</w:t>
      </w:r>
      <w:r w:rsidR="00AC4D9B">
        <w:t>l</w:t>
      </w:r>
      <w:r w:rsidR="003E705D">
        <w:t>ed in Washington State. The organization is</w:t>
      </w:r>
      <w:r>
        <w:t xml:space="preserve"> led by the LQA President</w:t>
      </w:r>
      <w:r w:rsidR="003D29B5">
        <w:t xml:space="preserve"> and Co-Founder</w:t>
      </w:r>
      <w:r>
        <w:t>, Pat</w:t>
      </w:r>
      <w:r w:rsidR="003E705D">
        <w:t>rick</w:t>
      </w:r>
      <w:r>
        <w:t xml:space="preserve"> Murphy.  Co-Founder Mark Seghers </w:t>
      </w:r>
      <w:r w:rsidR="00CD6668">
        <w:t>serves as the Corporate Secretary, assisting</w:t>
      </w:r>
      <w:r>
        <w:t xml:space="preserve"> Mr. Murphy </w:t>
      </w:r>
      <w:r w:rsidR="00CD6668">
        <w:t>in</w:t>
      </w:r>
      <w:r>
        <w:t xml:space="preserve"> guid</w:t>
      </w:r>
      <w:r w:rsidR="00CD6668">
        <w:t>ing</w:t>
      </w:r>
      <w:r>
        <w:t xml:space="preserve"> the direction and operations of the LQA.  </w:t>
      </w:r>
      <w:r w:rsidR="003E705D">
        <w:t xml:space="preserve">The organization is governed by a Board of Directors made up of representatives from </w:t>
      </w:r>
      <w:proofErr w:type="gramStart"/>
      <w:r w:rsidR="003E705D">
        <w:t xml:space="preserve">the  </w:t>
      </w:r>
      <w:r w:rsidR="00301B00">
        <w:t>6</w:t>
      </w:r>
      <w:proofErr w:type="gramEnd"/>
      <w:r w:rsidR="00301B00">
        <w:t xml:space="preserve"> </w:t>
      </w:r>
      <w:r w:rsidR="003E705D">
        <w:t>founding member organizations. Open meetings of the full membership</w:t>
      </w:r>
      <w:r w:rsidR="0020649A">
        <w:t xml:space="preserve"> </w:t>
      </w:r>
      <w:r w:rsidR="003E705D">
        <w:t xml:space="preserve">are held </w:t>
      </w:r>
      <w:r w:rsidR="00A92B9C">
        <w:t>at the least monthly</w:t>
      </w:r>
      <w:r w:rsidR="003D29B5">
        <w:t>,</w:t>
      </w:r>
      <w:r w:rsidR="0020649A">
        <w:t xml:space="preserve"> at </w:t>
      </w:r>
      <w:r w:rsidR="00A92B9C">
        <w:t>dates/</w:t>
      </w:r>
      <w:r w:rsidR="0020649A">
        <w:t>time</w:t>
      </w:r>
      <w:r w:rsidR="003D29B5">
        <w:t>s</w:t>
      </w:r>
      <w:r w:rsidR="0020649A">
        <w:t xml:space="preserve"> to be determined by the BOD.  The LQA BOD will meet </w:t>
      </w:r>
      <w:r w:rsidR="003D29B5">
        <w:t>bi-</w:t>
      </w:r>
      <w:r w:rsidR="0020649A">
        <w:t>monthly to review/approve new LQA members.</w:t>
      </w:r>
    </w:p>
    <w:p w14:paraId="1EB66D8D" w14:textId="0CACDA09" w:rsidR="006B756E" w:rsidRDefault="006B756E">
      <w:r>
        <w:t xml:space="preserve">New members will join using the </w:t>
      </w:r>
      <w:r w:rsidR="00C7054A">
        <w:t xml:space="preserve">method described in </w:t>
      </w:r>
      <w:r>
        <w:t>section V below</w:t>
      </w:r>
      <w:r w:rsidR="00C7054A">
        <w:t>.</w:t>
      </w:r>
    </w:p>
    <w:p w14:paraId="4241050A" w14:textId="4AB4D56A" w:rsidR="006D2C54" w:rsidRPr="00C7054A" w:rsidRDefault="00C7054A">
      <w:r>
        <w:t xml:space="preserve">While regular meetings and communications, sharing etc., will be an important component of the LQA identity, it should be noted that the LQA is ACTION-ORIENTED.  We learn by collaborating and </w:t>
      </w:r>
      <w:r w:rsidR="003D29B5">
        <w:t>experimenting</w:t>
      </w:r>
      <w:r w:rsidR="003E705D">
        <w:t xml:space="preserve"> with other members and associate non-members alike</w:t>
      </w:r>
      <w:r>
        <w:t xml:space="preserve">, </w:t>
      </w:r>
      <w:r w:rsidR="003D29B5">
        <w:t>then</w:t>
      </w:r>
      <w:r>
        <w:t xml:space="preserve"> measuring</w:t>
      </w:r>
      <w:r w:rsidR="003D29B5">
        <w:t xml:space="preserve"> and</w:t>
      </w:r>
      <w:r>
        <w:t xml:space="preserve"> adjusting, and trying again.  We know that </w:t>
      </w:r>
      <w:r w:rsidR="00AC4D9B">
        <w:t xml:space="preserve">the value of </w:t>
      </w:r>
      <w:r>
        <w:t xml:space="preserve">lofty goals and philosophies are proven </w:t>
      </w:r>
      <w:r w:rsidR="00AC4D9B">
        <w:t xml:space="preserve">only </w:t>
      </w:r>
      <w:r>
        <w:t xml:space="preserve">by action and are meaningless on their own.  </w:t>
      </w:r>
      <w:r w:rsidR="003E705D">
        <w:t>A primary</w:t>
      </w:r>
      <w:r>
        <w:t xml:space="preserve"> benefit of LQA membership is to </w:t>
      </w:r>
      <w:r w:rsidR="003E705D">
        <w:t>gain early insight into</w:t>
      </w:r>
      <w:r>
        <w:t xml:space="preserve"> what is working </w:t>
      </w:r>
      <w:r w:rsidR="002B6F39">
        <w:t xml:space="preserve">within the sector </w:t>
      </w:r>
      <w:r>
        <w:t xml:space="preserve">and what is not, and to take part in actual experiments which help </w:t>
      </w:r>
      <w:r w:rsidR="006D2C54">
        <w:t>our members</w:t>
      </w:r>
      <w:r>
        <w:t xml:space="preserve"> learn, improve our collaborative efforts, and guide the industry with </w:t>
      </w:r>
      <w:r w:rsidR="003D29B5">
        <w:t xml:space="preserve">feedback from </w:t>
      </w:r>
      <w:r w:rsidR="006D2C54">
        <w:t>those</w:t>
      </w:r>
      <w:r>
        <w:t xml:space="preserve"> </w:t>
      </w:r>
      <w:r w:rsidR="003D29B5">
        <w:t>efforts</w:t>
      </w:r>
      <w:r>
        <w:t>.</w:t>
      </w:r>
    </w:p>
    <w:p w14:paraId="4AB0FFBC" w14:textId="5C3BC13C" w:rsidR="00A81C90" w:rsidRPr="006B756E" w:rsidRDefault="006B756E" w:rsidP="006B756E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LIST OF FOUNDING MEMBERS </w:t>
      </w:r>
    </w:p>
    <w:p w14:paraId="79C13DD2" w14:textId="4ECC556E" w:rsidR="00A81C90" w:rsidRPr="00A81C90" w:rsidRDefault="00A81C90" w:rsidP="00A81C90">
      <w:pPr>
        <w:pStyle w:val="ListParagraph"/>
        <w:numPr>
          <w:ilvl w:val="0"/>
          <w:numId w:val="4"/>
        </w:numPr>
      </w:pPr>
      <w:r w:rsidRPr="00A81C90">
        <w:t>Pat</w:t>
      </w:r>
      <w:r w:rsidR="002B6F39">
        <w:t>rick</w:t>
      </w:r>
      <w:r w:rsidRPr="00A81C90">
        <w:t xml:space="preserve"> Murphy, President and Co-Founder (CEO, LeadScorz)</w:t>
      </w:r>
      <w:r w:rsidR="009E4165">
        <w:t xml:space="preserve"> - BOD</w:t>
      </w:r>
    </w:p>
    <w:p w14:paraId="1558AA20" w14:textId="06419D9E" w:rsidR="00A81C90" w:rsidRDefault="00A81C90" w:rsidP="00A81C90">
      <w:pPr>
        <w:pStyle w:val="ListParagraph"/>
        <w:numPr>
          <w:ilvl w:val="0"/>
          <w:numId w:val="4"/>
        </w:numPr>
      </w:pPr>
      <w:r w:rsidRPr="00A81C90">
        <w:t>Mark Seghers, Secretary and Co-Founder (CEO, Inspire Health Tech)</w:t>
      </w:r>
      <w:r w:rsidR="009E4165">
        <w:t xml:space="preserve"> - BOD</w:t>
      </w:r>
    </w:p>
    <w:p w14:paraId="4403B3F5" w14:textId="538CF0BD" w:rsidR="00A81C90" w:rsidRDefault="00A81C90" w:rsidP="00A81C90">
      <w:pPr>
        <w:pStyle w:val="ListParagraph"/>
        <w:numPr>
          <w:ilvl w:val="0"/>
          <w:numId w:val="4"/>
        </w:numPr>
      </w:pPr>
      <w:r>
        <w:t>Farzin Espahani, Founding Member (Head of Health and Medicare, QuinStreet)</w:t>
      </w:r>
      <w:r w:rsidR="009E4165">
        <w:t xml:space="preserve"> - BOD</w:t>
      </w:r>
    </w:p>
    <w:p w14:paraId="180029CB" w14:textId="36F0785F" w:rsidR="00A81C90" w:rsidRDefault="00C06B0C" w:rsidP="001D28E7">
      <w:pPr>
        <w:pStyle w:val="ListParagraph"/>
        <w:numPr>
          <w:ilvl w:val="0"/>
          <w:numId w:val="4"/>
        </w:numPr>
      </w:pPr>
      <w:r>
        <w:t xml:space="preserve">Michael Cho, Founding Member (CEO, </w:t>
      </w:r>
      <w:proofErr w:type="spellStart"/>
      <w:r>
        <w:t>MyMedicareBot</w:t>
      </w:r>
      <w:proofErr w:type="spellEnd"/>
      <w:r>
        <w:t>)</w:t>
      </w:r>
      <w:r w:rsidR="009E4165">
        <w:t xml:space="preserve"> - BOD</w:t>
      </w:r>
    </w:p>
    <w:p w14:paraId="5C5BF25E" w14:textId="7949A7BC" w:rsidR="00C06B0C" w:rsidRDefault="00A77197" w:rsidP="00C06B0C">
      <w:pPr>
        <w:pStyle w:val="ListParagraph"/>
        <w:numPr>
          <w:ilvl w:val="0"/>
          <w:numId w:val="4"/>
        </w:numPr>
      </w:pPr>
      <w:r>
        <w:t xml:space="preserve">Greg Durkee, </w:t>
      </w:r>
      <w:r w:rsidR="00E36234">
        <w:t>(</w:t>
      </w:r>
      <w:r>
        <w:t>Director</w:t>
      </w:r>
      <w:r w:rsidR="003068C1">
        <w:t xml:space="preserve"> </w:t>
      </w:r>
      <w:proofErr w:type="spellStart"/>
      <w:r w:rsidR="003068C1">
        <w:t>Telesales</w:t>
      </w:r>
      <w:proofErr w:type="spellEnd"/>
      <w:r w:rsidR="003068C1">
        <w:t xml:space="preserve"> &amp; Retention</w:t>
      </w:r>
      <w:r w:rsidR="00E36234">
        <w:t>, Priority Health of Michigan) - BOD</w:t>
      </w:r>
    </w:p>
    <w:p w14:paraId="4C10981E" w14:textId="51E34209" w:rsidR="00AC4D9B" w:rsidRDefault="00E36234" w:rsidP="00AC4D9B">
      <w:pPr>
        <w:pStyle w:val="ListParagraph"/>
        <w:numPr>
          <w:ilvl w:val="0"/>
          <w:numId w:val="4"/>
        </w:numPr>
      </w:pPr>
      <w:r>
        <w:t>Manny Zuccarelli</w:t>
      </w:r>
      <w:r w:rsidR="00A95A14">
        <w:t xml:space="preserve">, Founding Member (CEO of Quote Velocity, LLC) </w:t>
      </w:r>
      <w:r w:rsidR="00AC4D9B">
        <w:t>–</w:t>
      </w:r>
      <w:r w:rsidR="00A95A14">
        <w:t xml:space="preserve"> BOD</w:t>
      </w:r>
    </w:p>
    <w:p w14:paraId="523CE18B" w14:textId="6CC3C6A2" w:rsidR="00A95A14" w:rsidRPr="009D29E9" w:rsidRDefault="00570C83" w:rsidP="009D29E9">
      <w:pPr>
        <w:spacing w:after="0"/>
        <w:ind w:left="720"/>
        <w:rPr>
          <w:b/>
          <w:bCs/>
        </w:rPr>
      </w:pPr>
      <w:r w:rsidRPr="009D29E9">
        <w:rPr>
          <w:b/>
          <w:bCs/>
        </w:rPr>
        <w:t xml:space="preserve">Other </w:t>
      </w:r>
      <w:r w:rsidR="00B86D1E">
        <w:rPr>
          <w:b/>
          <w:bCs/>
        </w:rPr>
        <w:t xml:space="preserve">(non-BOD) </w:t>
      </w:r>
      <w:r w:rsidR="009D29E9" w:rsidRPr="009D29E9">
        <w:rPr>
          <w:b/>
          <w:bCs/>
        </w:rPr>
        <w:t>Founding Members:</w:t>
      </w:r>
    </w:p>
    <w:p w14:paraId="48B19CBF" w14:textId="16694769" w:rsidR="00C06B0C" w:rsidRDefault="00C06B0C" w:rsidP="00A81C90">
      <w:pPr>
        <w:pStyle w:val="ListParagraph"/>
        <w:numPr>
          <w:ilvl w:val="0"/>
          <w:numId w:val="4"/>
        </w:numPr>
      </w:pPr>
      <w:r>
        <w:t>ACE Agent</w:t>
      </w:r>
      <w:r w:rsidR="00AC4D9B">
        <w:t>s</w:t>
      </w:r>
    </w:p>
    <w:p w14:paraId="6912F432" w14:textId="25932C23" w:rsidR="00C06B0C" w:rsidRDefault="003B3F13" w:rsidP="00A81C90">
      <w:pPr>
        <w:pStyle w:val="ListParagraph"/>
        <w:numPr>
          <w:ilvl w:val="0"/>
          <w:numId w:val="4"/>
        </w:numPr>
      </w:pPr>
      <w:proofErr w:type="spellStart"/>
      <w:r>
        <w:t>Trestleiq</w:t>
      </w:r>
      <w:proofErr w:type="spellEnd"/>
    </w:p>
    <w:p w14:paraId="2CD659CD" w14:textId="6F0DD60C" w:rsidR="00C06B0C" w:rsidRDefault="00C06B0C" w:rsidP="00A81C90">
      <w:pPr>
        <w:pStyle w:val="ListParagraph"/>
        <w:numPr>
          <w:ilvl w:val="0"/>
          <w:numId w:val="4"/>
        </w:numPr>
      </w:pPr>
      <w:proofErr w:type="spellStart"/>
      <w:r>
        <w:t>MedicareCompareUSA</w:t>
      </w:r>
      <w:proofErr w:type="spellEnd"/>
    </w:p>
    <w:p w14:paraId="77D4183E" w14:textId="03ACD8B8" w:rsidR="000A481A" w:rsidRDefault="003B3F13" w:rsidP="000A481A">
      <w:pPr>
        <w:pStyle w:val="ListParagraph"/>
        <w:numPr>
          <w:ilvl w:val="0"/>
          <w:numId w:val="4"/>
        </w:numPr>
      </w:pPr>
      <w:r>
        <w:t>Dynamic Insurance</w:t>
      </w:r>
    </w:p>
    <w:p w14:paraId="4F49C230" w14:textId="7BF8844C" w:rsidR="00E61BF2" w:rsidRDefault="00E61BF2" w:rsidP="000A481A">
      <w:pPr>
        <w:pStyle w:val="ListParagraph"/>
        <w:numPr>
          <w:ilvl w:val="0"/>
          <w:numId w:val="4"/>
        </w:numPr>
      </w:pPr>
      <w:proofErr w:type="spellStart"/>
      <w:r>
        <w:t>Introz</w:t>
      </w:r>
      <w:proofErr w:type="spellEnd"/>
      <w:r>
        <w:t xml:space="preserve"> / </w:t>
      </w:r>
      <w:proofErr w:type="spellStart"/>
      <w:r>
        <w:t>Equoto</w:t>
      </w:r>
      <w:proofErr w:type="spellEnd"/>
    </w:p>
    <w:p w14:paraId="5AAFD684" w14:textId="06E7741C" w:rsidR="00E61BF2" w:rsidRDefault="00E61BF2" w:rsidP="000A481A">
      <w:pPr>
        <w:pStyle w:val="ListParagraph"/>
        <w:numPr>
          <w:ilvl w:val="0"/>
          <w:numId w:val="4"/>
        </w:numPr>
      </w:pPr>
      <w:r>
        <w:t>Basin Pacific Insurance</w:t>
      </w:r>
    </w:p>
    <w:p w14:paraId="71520FE1" w14:textId="77777777" w:rsidR="00DC6921" w:rsidRDefault="00DC6921" w:rsidP="00DC6921">
      <w:pPr>
        <w:pStyle w:val="ListParagraph"/>
      </w:pPr>
    </w:p>
    <w:p w14:paraId="44547DC9" w14:textId="4E622290" w:rsidR="00A81C90" w:rsidRPr="006B756E" w:rsidRDefault="00A81C90" w:rsidP="006B756E">
      <w:pPr>
        <w:pStyle w:val="ListParagraph"/>
        <w:numPr>
          <w:ilvl w:val="0"/>
          <w:numId w:val="8"/>
        </w:numPr>
        <w:rPr>
          <w:b/>
          <w:bCs/>
        </w:rPr>
      </w:pPr>
      <w:r w:rsidRPr="006B756E">
        <w:rPr>
          <w:b/>
          <w:bCs/>
        </w:rPr>
        <w:t xml:space="preserve">Targeted </w:t>
      </w:r>
      <w:r w:rsidR="00C06B0C" w:rsidRPr="006B756E">
        <w:rPr>
          <w:b/>
          <w:bCs/>
        </w:rPr>
        <w:t>Organizations</w:t>
      </w:r>
      <w:r w:rsidR="006B756E">
        <w:rPr>
          <w:b/>
          <w:bCs/>
        </w:rPr>
        <w:t xml:space="preserve"> </w:t>
      </w:r>
      <w:r w:rsidR="0005123D" w:rsidRPr="006B756E">
        <w:rPr>
          <w:b/>
          <w:bCs/>
        </w:rPr>
        <w:t>and their Respective Roles</w:t>
      </w:r>
    </w:p>
    <w:p w14:paraId="76F40E7D" w14:textId="09BD47E4" w:rsidR="000A481A" w:rsidRDefault="000A481A" w:rsidP="000A481A">
      <w:pPr>
        <w:ind w:left="360"/>
      </w:pPr>
      <w:r>
        <w:t>In general, the LQA</w:t>
      </w:r>
      <w:r w:rsidR="00DC6921">
        <w:t xml:space="preserve"> </w:t>
      </w:r>
      <w:r>
        <w:t>endeavor</w:t>
      </w:r>
      <w:r w:rsidR="00DC6921">
        <w:t>s</w:t>
      </w:r>
      <w:r>
        <w:t xml:space="preserve"> to </w:t>
      </w:r>
      <w:r w:rsidR="00AE3BB2">
        <w:t>recruit</w:t>
      </w:r>
      <w:r>
        <w:t xml:space="preserve"> organizations who care about professionalism, compliance, transparency (to the consumer, regulators, carriers – and each other), and </w:t>
      </w:r>
      <w:r w:rsidR="00AE3BB2">
        <w:t xml:space="preserve">of course, lead </w:t>
      </w:r>
      <w:r>
        <w:t xml:space="preserve">quality.  The partners of the LQA work together like links </w:t>
      </w:r>
      <w:r w:rsidR="00AE3BB2">
        <w:t>in</w:t>
      </w:r>
      <w:r>
        <w:t xml:space="preserve"> a chain, </w:t>
      </w:r>
      <w:r w:rsidR="00DC6921">
        <w:t>with</w:t>
      </w:r>
      <w:r>
        <w:t xml:space="preserve"> the chain only as strong as its weakest link.  Therefore, we will hold each member to the highest standards</w:t>
      </w:r>
      <w:r w:rsidR="003D29B5">
        <w:t>,</w:t>
      </w:r>
      <w:r>
        <w:t xml:space="preserve"> which will be subject to reasonable cross-member scrutiny without question.</w:t>
      </w:r>
    </w:p>
    <w:p w14:paraId="195E5E7E" w14:textId="42183D11" w:rsidR="0087535D" w:rsidRDefault="0087535D" w:rsidP="000A481A">
      <w:pPr>
        <w:ind w:left="360"/>
      </w:pPr>
      <w:r>
        <w:t>Functionally, the LQA seek</w:t>
      </w:r>
      <w:r w:rsidR="00DC6921">
        <w:t>s</w:t>
      </w:r>
      <w:r>
        <w:t xml:space="preserve"> to onboard members steadily while maintaining a balance between </w:t>
      </w:r>
      <w:proofErr w:type="gramStart"/>
      <w:r>
        <w:t>a sufficient number of</w:t>
      </w:r>
      <w:proofErr w:type="gramEnd"/>
      <w:r>
        <w:t xml:space="preserve"> </w:t>
      </w:r>
      <w:r w:rsidR="00BE1853">
        <w:t>high-quality</w:t>
      </w:r>
      <w:r>
        <w:t xml:space="preserve"> lead generators, and a discerning group of lead buyers.  As demand for LQA-sourced leads grows, our number of trusted consumer brands will grow commensurately.  </w:t>
      </w:r>
      <w:r>
        <w:lastRenderedPageBreak/>
        <w:t>We welcome a broader number of the right lead generators and buyers, to maximize throughput and hasten the transition of the industry.</w:t>
      </w:r>
    </w:p>
    <w:p w14:paraId="64144D14" w14:textId="77777777" w:rsidR="009C0036" w:rsidRDefault="0087535D" w:rsidP="000A481A">
      <w:pPr>
        <w:ind w:left="360"/>
        <w:sectPr w:rsidR="009C0036" w:rsidSect="00E87ED0">
          <w:headerReference w:type="default" r:id="rId12"/>
          <w:pgSz w:w="12240" w:h="15840" w:code="1"/>
          <w:pgMar w:top="720" w:right="1440" w:bottom="1008" w:left="1440" w:header="432" w:footer="720" w:gutter="0"/>
          <w:cols w:space="720"/>
          <w:docGrid w:linePitch="360"/>
        </w:sectPr>
      </w:pPr>
      <w:r>
        <w:t xml:space="preserve">Regarding tools and process, </w:t>
      </w:r>
      <w:r w:rsidR="006D06A5">
        <w:t xml:space="preserve">complementary </w:t>
      </w:r>
      <w:r w:rsidR="00AE3BB2">
        <w:t>members operating technology and services</w:t>
      </w:r>
      <w:r>
        <w:t xml:space="preserve"> in the middle of the e2e </w:t>
      </w:r>
      <w:r w:rsidR="00DC6921">
        <w:t>supply-</w:t>
      </w:r>
      <w:r>
        <w:t>chain will be less numerous</w:t>
      </w:r>
      <w:r w:rsidR="00AE3BB2">
        <w:t xml:space="preserve"> than Sellers and Buyers,</w:t>
      </w:r>
      <w:r>
        <w:t xml:space="preserve"> and will </w:t>
      </w:r>
      <w:r w:rsidR="006D06A5">
        <w:t xml:space="preserve">only </w:t>
      </w:r>
      <w:r>
        <w:t xml:space="preserve">be targeted and/or accepted by the LQA if they have proven tools </w:t>
      </w:r>
      <w:r w:rsidR="003D29B5">
        <w:t xml:space="preserve">and compliant processes </w:t>
      </w:r>
      <w:r>
        <w:t>which provide the experience, value, quality, efficiency, monitoring, compliance</w:t>
      </w:r>
      <w:r w:rsidR="006D06A5">
        <w:t>,</w:t>
      </w:r>
      <w:r>
        <w:t xml:space="preserve"> and transparency </w:t>
      </w:r>
      <w:r w:rsidR="003D29B5">
        <w:t>desired</w:t>
      </w:r>
      <w:r>
        <w:t xml:space="preserve"> by </w:t>
      </w:r>
      <w:r w:rsidR="003D29B5">
        <w:t>C</w:t>
      </w:r>
      <w:r>
        <w:t>onsumer</w:t>
      </w:r>
      <w:r w:rsidR="003D29B5">
        <w:t>s</w:t>
      </w:r>
      <w:r>
        <w:t xml:space="preserve"> and </w:t>
      </w:r>
      <w:r w:rsidR="003D29B5">
        <w:t xml:space="preserve">required of </w:t>
      </w:r>
      <w:r>
        <w:t xml:space="preserve">the </w:t>
      </w:r>
      <w:r w:rsidR="00984EB7">
        <w:t xml:space="preserve">Lead Sellers and </w:t>
      </w:r>
      <w:r w:rsidR="003D29B5">
        <w:t>B</w:t>
      </w:r>
      <w:r>
        <w:t>uyers at each end</w:t>
      </w:r>
      <w:r w:rsidR="00984EB7">
        <w:t xml:space="preserve"> of the marketplace</w:t>
      </w:r>
      <w:r>
        <w:t>.</w:t>
      </w:r>
      <w:r w:rsidR="006D06A5">
        <w:t xml:space="preserve">  Within a given role, we will avoid competing players except where flexibility and expanded inter</w:t>
      </w:r>
      <w:r w:rsidR="00984EB7">
        <w:t>-</w:t>
      </w:r>
      <w:r w:rsidR="006D06A5">
        <w:t xml:space="preserve">operability is advantageous to our members and consumers </w:t>
      </w:r>
      <w:r w:rsidR="00E740FF">
        <w:t>(</w:t>
      </w:r>
      <w:r w:rsidR="006D06A5">
        <w:t>CRM</w:t>
      </w:r>
      <w:r w:rsidR="00E740FF">
        <w:t xml:space="preserve"> platforms being</w:t>
      </w:r>
      <w:r w:rsidR="006D06A5">
        <w:t xml:space="preserve"> one example</w:t>
      </w:r>
      <w:r w:rsidR="00E740FF">
        <w:t>)</w:t>
      </w:r>
      <w:r w:rsidR="006D06A5">
        <w:t>.  It should also be noted that, for a given lead buyer, they might use a CRM or a certain functional component that is NOT part of the LQA.  In general, this should not pose significant issues.</w:t>
      </w:r>
    </w:p>
    <w:p w14:paraId="279F8F6F" w14:textId="50857209" w:rsidR="009C0036" w:rsidRDefault="009C0036" w:rsidP="000A481A">
      <w:pPr>
        <w:ind w:left="360"/>
      </w:pPr>
      <w:r w:rsidRPr="009C0036">
        <w:drawing>
          <wp:inline distT="0" distB="0" distL="0" distR="0" wp14:anchorId="2A74B2FD" wp14:editId="72B72A44">
            <wp:extent cx="6457270" cy="2426970"/>
            <wp:effectExtent l="0" t="0" r="1270" b="0"/>
            <wp:docPr id="19203098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30986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16916" cy="244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A336E" w14:textId="77777777" w:rsidR="009C0036" w:rsidRDefault="009C0036" w:rsidP="00BE1853">
      <w:pPr>
        <w:ind w:left="360"/>
        <w:jc w:val="center"/>
        <w:rPr>
          <w:b/>
          <w:bCs/>
        </w:rPr>
        <w:sectPr w:rsidR="009C0036" w:rsidSect="009C0036">
          <w:type w:val="continuous"/>
          <w:pgSz w:w="12240" w:h="15840" w:code="1"/>
          <w:pgMar w:top="720" w:right="720" w:bottom="1008" w:left="720" w:header="432" w:footer="720" w:gutter="0"/>
          <w:cols w:space="720"/>
          <w:docGrid w:linePitch="360"/>
        </w:sectPr>
      </w:pPr>
    </w:p>
    <w:p w14:paraId="582E394B" w14:textId="1607BB25" w:rsidR="00BE1853" w:rsidRDefault="00070605" w:rsidP="00BE1853">
      <w:pPr>
        <w:ind w:left="360"/>
        <w:jc w:val="center"/>
      </w:pPr>
      <w:r w:rsidRPr="0005123D">
        <w:rPr>
          <w:b/>
          <w:bCs/>
        </w:rPr>
        <w:t>L</w:t>
      </w:r>
      <w:r w:rsidR="00BE1853" w:rsidRPr="0005123D">
        <w:rPr>
          <w:b/>
          <w:bCs/>
        </w:rPr>
        <w:t>QA Organizational Roles</w:t>
      </w:r>
    </w:p>
    <w:p w14:paraId="18502310" w14:textId="77777777" w:rsidR="0005123D" w:rsidRDefault="0005123D" w:rsidP="0005123D">
      <w:pPr>
        <w:pStyle w:val="ListParagraph"/>
        <w:rPr>
          <w:b/>
          <w:bCs/>
        </w:rPr>
      </w:pPr>
    </w:p>
    <w:p w14:paraId="7C0F3A22" w14:textId="54C157BF" w:rsidR="006D06A5" w:rsidRPr="00BE1853" w:rsidRDefault="00070605" w:rsidP="00BE1853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Consumer Influx</w:t>
      </w:r>
    </w:p>
    <w:p w14:paraId="500834C1" w14:textId="19FC4BB4" w:rsidR="00CE60A0" w:rsidRDefault="006D06A5" w:rsidP="00CE60A0">
      <w:pPr>
        <w:ind w:left="360"/>
      </w:pPr>
      <w:r>
        <w:t xml:space="preserve">With the </w:t>
      </w:r>
      <w:r w:rsidR="003D29B5">
        <w:t>continued</w:t>
      </w:r>
      <w:r w:rsidR="00BE1853">
        <w:t xml:space="preserve"> increas</w:t>
      </w:r>
      <w:r w:rsidR="003D29B5">
        <w:t>ing</w:t>
      </w:r>
      <w:r>
        <w:t xml:space="preserve"> scrutiny o</w:t>
      </w:r>
      <w:r w:rsidR="003D29B5">
        <w:t>f</w:t>
      </w:r>
      <w:r>
        <w:t xml:space="preserve"> marketing methods, the 1-to-1 connections called for by the FCC</w:t>
      </w:r>
      <w:r w:rsidR="00080C51">
        <w:t xml:space="preserve">, </w:t>
      </w:r>
      <w:r w:rsidR="009E56B4">
        <w:t>and</w:t>
      </w:r>
      <w:r w:rsidR="00080C51">
        <w:t xml:space="preserve"> </w:t>
      </w:r>
      <w:r w:rsidR="009E56B4">
        <w:t xml:space="preserve">other vertical challenges such as </w:t>
      </w:r>
      <w:r w:rsidR="00080C51">
        <w:t xml:space="preserve">the </w:t>
      </w:r>
      <w:proofErr w:type="gramStart"/>
      <w:r w:rsidR="00080C51">
        <w:t>possibly-returning</w:t>
      </w:r>
      <w:proofErr w:type="gramEnd"/>
      <w:r w:rsidR="00080C51">
        <w:t xml:space="preserve"> rule from CMS </w:t>
      </w:r>
      <w:r w:rsidR="003D29B5">
        <w:t>prohibiting</w:t>
      </w:r>
      <w:r w:rsidR="00AE3BB2">
        <w:t xml:space="preserve"> </w:t>
      </w:r>
      <w:r w:rsidR="00080C51">
        <w:t>TPMO</w:t>
      </w:r>
      <w:r w:rsidR="003D29B5">
        <w:t>’s</w:t>
      </w:r>
      <w:r w:rsidR="00210B57">
        <w:t xml:space="preserve"> </w:t>
      </w:r>
      <w:r w:rsidR="003D29B5">
        <w:t>from</w:t>
      </w:r>
      <w:r w:rsidR="00080C51">
        <w:t xml:space="preserve"> </w:t>
      </w:r>
      <w:r w:rsidR="008A3B75">
        <w:t>transferring</w:t>
      </w:r>
      <w:r w:rsidR="00080C51">
        <w:t xml:space="preserve"> PII to another TPMO, </w:t>
      </w:r>
      <w:r w:rsidR="009E56B4">
        <w:t xml:space="preserve">the LQA will be very careful </w:t>
      </w:r>
      <w:r w:rsidR="00AE3BB2">
        <w:t xml:space="preserve">as to </w:t>
      </w:r>
      <w:r w:rsidR="00070605">
        <w:t>which traffic sources</w:t>
      </w:r>
      <w:r w:rsidR="009E56B4">
        <w:t xml:space="preserve"> </w:t>
      </w:r>
      <w:r w:rsidR="004023F0">
        <w:t>are</w:t>
      </w:r>
      <w:r w:rsidR="009E56B4">
        <w:t xml:space="preserve"> invite</w:t>
      </w:r>
      <w:r w:rsidR="004023F0">
        <w:t>d</w:t>
      </w:r>
      <w:r w:rsidR="009E56B4">
        <w:t xml:space="preserve"> and accept</w:t>
      </w:r>
      <w:r w:rsidR="004023F0">
        <w:t>ed</w:t>
      </w:r>
      <w:r w:rsidR="009E56B4">
        <w:t xml:space="preserve"> as members.</w:t>
      </w:r>
      <w:r w:rsidR="00070605">
        <w:t xml:space="preserve">  The LQA will be seeking trusted </w:t>
      </w:r>
      <w:r w:rsidR="004023F0">
        <w:t>C</w:t>
      </w:r>
      <w:r w:rsidR="00070605">
        <w:t>onsumer</w:t>
      </w:r>
      <w:r w:rsidR="004023F0">
        <w:t xml:space="preserve"> </w:t>
      </w:r>
      <w:r w:rsidR="00AE3BB2">
        <w:t xml:space="preserve">Marketing </w:t>
      </w:r>
      <w:r w:rsidR="004023F0">
        <w:t>Organization</w:t>
      </w:r>
      <w:r w:rsidR="00AE3BB2">
        <w:t>s as</w:t>
      </w:r>
      <w:r w:rsidR="00070605">
        <w:t xml:space="preserve"> </w:t>
      </w:r>
      <w:r w:rsidR="004023F0">
        <w:t>P</w:t>
      </w:r>
      <w:r w:rsidR="00070605">
        <w:t>artners, wherein there is a pre-built relationship between the</w:t>
      </w:r>
      <w:r w:rsidR="004023F0">
        <w:t>ir</w:t>
      </w:r>
      <w:r w:rsidR="00070605">
        <w:t xml:space="preserve"> </w:t>
      </w:r>
      <w:r w:rsidR="004023F0">
        <w:t>Consumer affinity group</w:t>
      </w:r>
      <w:r w:rsidR="00070605">
        <w:t xml:space="preserve"> and the LQA partner recommending them into the LQA lead flow. </w:t>
      </w:r>
      <w:r w:rsidR="004023F0">
        <w:t>(Example: AARP, CECU, AAA, Amazon Prime)</w:t>
      </w:r>
      <w:r w:rsidR="008A3B75">
        <w:t>.</w:t>
      </w:r>
      <w:r w:rsidR="00070605">
        <w:t xml:space="preserve"> This could be a</w:t>
      </w:r>
      <w:r w:rsidR="004023F0">
        <w:t xml:space="preserve"> Trade Group, a</w:t>
      </w:r>
      <w:r w:rsidR="008A3B75">
        <w:t xml:space="preserve"> </w:t>
      </w:r>
      <w:r w:rsidR="00DE78B8">
        <w:t>Trade</w:t>
      </w:r>
      <w:r w:rsidR="00070605">
        <w:t xml:space="preserve"> </w:t>
      </w:r>
      <w:r w:rsidR="008A3B75">
        <w:t>A</w:t>
      </w:r>
      <w:r w:rsidR="00070605">
        <w:t xml:space="preserve">ssociation, or a professional organization consisting of </w:t>
      </w:r>
      <w:r w:rsidR="00DE78B8">
        <w:t>A</w:t>
      </w:r>
      <w:r w:rsidR="00070605">
        <w:t xml:space="preserve">dvisors, </w:t>
      </w:r>
      <w:r w:rsidR="00DE78B8">
        <w:t>C</w:t>
      </w:r>
      <w:r w:rsidR="00070605">
        <w:t xml:space="preserve">onsultants, or even </w:t>
      </w:r>
      <w:r w:rsidR="00DE78B8">
        <w:t>P</w:t>
      </w:r>
      <w:r w:rsidR="00070605">
        <w:t>hysicians.</w:t>
      </w:r>
    </w:p>
    <w:p w14:paraId="611F3843" w14:textId="250863F7" w:rsidR="00070605" w:rsidRPr="00070605" w:rsidRDefault="00070605" w:rsidP="00070605">
      <w:pPr>
        <w:pStyle w:val="ListParagraph"/>
        <w:numPr>
          <w:ilvl w:val="0"/>
          <w:numId w:val="7"/>
        </w:numPr>
        <w:rPr>
          <w:b/>
          <w:bCs/>
        </w:rPr>
      </w:pPr>
      <w:r w:rsidRPr="00070605">
        <w:rPr>
          <w:b/>
          <w:bCs/>
        </w:rPr>
        <w:t>Web Brands</w:t>
      </w:r>
    </w:p>
    <w:p w14:paraId="46C9CDD7" w14:textId="18C4D4B0" w:rsidR="00070605" w:rsidRDefault="008F4F2B" w:rsidP="008F4F2B">
      <w:pPr>
        <w:ind w:left="360"/>
      </w:pPr>
      <w:r>
        <w:t xml:space="preserve">When </w:t>
      </w:r>
      <w:r w:rsidR="00070605">
        <w:t xml:space="preserve">Consumers </w:t>
      </w:r>
      <w:r>
        <w:t>are</w:t>
      </w:r>
      <w:r w:rsidR="00070605">
        <w:t xml:space="preserve"> driven to known Web Brands </w:t>
      </w:r>
      <w:r>
        <w:t>that</w:t>
      </w:r>
      <w:r w:rsidR="00070605">
        <w:t xml:space="preserve"> are owned and operated by the selected LQA partner</w:t>
      </w:r>
      <w:r>
        <w:t>, t</w:t>
      </w:r>
      <w:r w:rsidR="00070605">
        <w:t xml:space="preserve">he LQA will pay close attention to the user experience </w:t>
      </w:r>
      <w:r w:rsidR="00AE3BB2">
        <w:t>and regulatory adherence t</w:t>
      </w:r>
      <w:r w:rsidR="00070605">
        <w:t xml:space="preserve">herein.  The </w:t>
      </w:r>
      <w:r>
        <w:t>C</w:t>
      </w:r>
      <w:r w:rsidR="00070605">
        <w:t xml:space="preserve">onsumer experience must not only fulfill all compliance requirements, but it must also provide pre-education to help the </w:t>
      </w:r>
      <w:r w:rsidR="004023F0">
        <w:t>C</w:t>
      </w:r>
      <w:r w:rsidR="00070605">
        <w:t xml:space="preserve">onsumer understand the product or service prior to being connected to an agent.  </w:t>
      </w:r>
    </w:p>
    <w:p w14:paraId="03439A6A" w14:textId="77777777" w:rsidR="009C0036" w:rsidRDefault="009C0036" w:rsidP="008F4F2B">
      <w:pPr>
        <w:ind w:left="360"/>
      </w:pPr>
    </w:p>
    <w:p w14:paraId="1739F6FB" w14:textId="3B03C070" w:rsidR="00070605" w:rsidRDefault="00070605" w:rsidP="00070605">
      <w:pPr>
        <w:pStyle w:val="ListParagraph"/>
        <w:numPr>
          <w:ilvl w:val="0"/>
          <w:numId w:val="7"/>
        </w:numPr>
        <w:rPr>
          <w:b/>
          <w:bCs/>
        </w:rPr>
      </w:pPr>
      <w:r w:rsidRPr="00070605">
        <w:rPr>
          <w:b/>
          <w:bCs/>
        </w:rPr>
        <w:lastRenderedPageBreak/>
        <w:t>Shopping &amp; Data Services</w:t>
      </w:r>
    </w:p>
    <w:p w14:paraId="5FB16296" w14:textId="07C603BB" w:rsidR="00070605" w:rsidRDefault="00070605" w:rsidP="00070605">
      <w:pPr>
        <w:pStyle w:val="ListParagraph"/>
        <w:ind w:left="360"/>
      </w:pPr>
      <w:r>
        <w:br/>
        <w:t xml:space="preserve">Within </w:t>
      </w:r>
      <w:r w:rsidR="008F4F2B">
        <w:t>a</w:t>
      </w:r>
      <w:r>
        <w:t xml:space="preserve"> branded user experience, the </w:t>
      </w:r>
      <w:r w:rsidR="003B196D">
        <w:t xml:space="preserve">Member </w:t>
      </w:r>
      <w:r>
        <w:t xml:space="preserve">site must offer clear choices to the </w:t>
      </w:r>
      <w:r w:rsidR="003B196D">
        <w:t>C</w:t>
      </w:r>
      <w:r>
        <w:t>onsumer representing available market selections</w:t>
      </w:r>
      <w:r w:rsidR="003B196D">
        <w:t>,</w:t>
      </w:r>
      <w:r>
        <w:t xml:space="preserve"> which are in turn represented by willing and available lead buyers.  The user experience </w:t>
      </w:r>
      <w:r w:rsidR="003B196D">
        <w:t>must</w:t>
      </w:r>
      <w:r>
        <w:t xml:space="preserve"> not simply list the choices, but rather </w:t>
      </w:r>
      <w:r w:rsidR="003B196D">
        <w:t xml:space="preserve">must </w:t>
      </w:r>
      <w:r>
        <w:t xml:space="preserve">match consumer preferences to available choices in an intelligent manner using </w:t>
      </w:r>
      <w:r w:rsidR="00DC6105">
        <w:t>market-available (e.g. LQA-member)</w:t>
      </w:r>
      <w:r>
        <w:t xml:space="preserve"> data and AI services.  Product/service choices </w:t>
      </w:r>
      <w:r w:rsidR="006F3019">
        <w:t>should</w:t>
      </w:r>
      <w:r>
        <w:t xml:space="preserve"> be automatically updated as the market and/or consumer preferences dictate.</w:t>
      </w:r>
    </w:p>
    <w:p w14:paraId="0FB0BA14" w14:textId="77777777" w:rsidR="006F3019" w:rsidRDefault="006F3019" w:rsidP="00070605">
      <w:pPr>
        <w:pStyle w:val="ListParagraph"/>
        <w:ind w:left="360"/>
      </w:pPr>
    </w:p>
    <w:p w14:paraId="3DEFB8B1" w14:textId="1ACC3A52" w:rsidR="00070605" w:rsidRPr="0005123D" w:rsidRDefault="00070605" w:rsidP="00070605">
      <w:pPr>
        <w:pStyle w:val="ListParagraph"/>
        <w:numPr>
          <w:ilvl w:val="0"/>
          <w:numId w:val="7"/>
        </w:numPr>
        <w:rPr>
          <w:b/>
          <w:bCs/>
        </w:rPr>
      </w:pPr>
      <w:r w:rsidRPr="0005123D">
        <w:rPr>
          <w:b/>
          <w:bCs/>
        </w:rPr>
        <w:t>Lead Quality &amp; Matching</w:t>
      </w:r>
    </w:p>
    <w:p w14:paraId="51F8693D" w14:textId="34906F82" w:rsidR="00CE60A0" w:rsidRDefault="00DC6105" w:rsidP="00CE60A0">
      <w:pPr>
        <w:ind w:left="360"/>
      </w:pPr>
      <w:r>
        <w:t xml:space="preserve">When a product/service is selected by </w:t>
      </w:r>
      <w:r w:rsidR="006F3019">
        <w:t>a</w:t>
      </w:r>
      <w:r>
        <w:t xml:space="preserve"> </w:t>
      </w:r>
      <w:r w:rsidR="006F3019">
        <w:t>C</w:t>
      </w:r>
      <w:r>
        <w:t xml:space="preserve">onsumer, the LQA </w:t>
      </w:r>
      <w:r w:rsidR="006F3019">
        <w:t>P</w:t>
      </w:r>
      <w:r>
        <w:t xml:space="preserve">artner will present willing/available </w:t>
      </w:r>
      <w:r w:rsidR="00513A40">
        <w:t>S</w:t>
      </w:r>
      <w:r>
        <w:t xml:space="preserve">ellers to the </w:t>
      </w:r>
      <w:r w:rsidR="00513A40">
        <w:t>C</w:t>
      </w:r>
      <w:r>
        <w:t xml:space="preserve">onsumer.  Within this process, </w:t>
      </w:r>
      <w:r w:rsidR="00513A40">
        <w:t>S</w:t>
      </w:r>
      <w:r>
        <w:t xml:space="preserve">ellers (e.g. LQA members within the Lead Buyers Network) will be pre-vetted as willing to purchase the lead and both able &amp; committed to selling the product selected by the </w:t>
      </w:r>
      <w:r w:rsidR="00513A40">
        <w:t>C</w:t>
      </w:r>
      <w:r>
        <w:t xml:space="preserve">onsumer – no baiting/switching will be allowed.  Multiple sellers may be presented, but a 1-1 approval will be given by the </w:t>
      </w:r>
      <w:r w:rsidR="00513A40">
        <w:t>C</w:t>
      </w:r>
      <w:r>
        <w:t>onsumer</w:t>
      </w:r>
      <w:r w:rsidR="00513A40">
        <w:t>,</w:t>
      </w:r>
      <w:r>
        <w:t xml:space="preserve"> who will provide consent to be contacted by that seller in a compliant fashion.</w:t>
      </w:r>
      <w:r w:rsidR="00CE60A0">
        <w:t xml:space="preserve">  During this step, </w:t>
      </w:r>
      <w:r w:rsidR="00513A40">
        <w:t xml:space="preserve">Member-operated platforms may be </w:t>
      </w:r>
      <w:r w:rsidR="00CE60A0">
        <w:t>available to provide accurate scoring and grading to help ensure quality</w:t>
      </w:r>
      <w:r w:rsidR="00513A40">
        <w:t>,</w:t>
      </w:r>
      <w:r w:rsidR="00CE60A0">
        <w:t xml:space="preserve"> and to help the seller intelligently reject</w:t>
      </w:r>
      <w:r w:rsidR="004023F0">
        <w:t xml:space="preserve"> a lead for purchase,</w:t>
      </w:r>
      <w:r w:rsidR="00CE60A0">
        <w:t xml:space="preserve"> or </w:t>
      </w:r>
      <w:r w:rsidR="00513A40">
        <w:t xml:space="preserve">to </w:t>
      </w:r>
      <w:r w:rsidR="00CE60A0">
        <w:t>prioritize</w:t>
      </w:r>
      <w:r w:rsidR="004023F0">
        <w:t xml:space="preserve"> </w:t>
      </w:r>
      <w:r w:rsidR="00513A40">
        <w:t xml:space="preserve">an </w:t>
      </w:r>
      <w:proofErr w:type="gramStart"/>
      <w:r w:rsidR="004023F0">
        <w:t>accepted/organic</w:t>
      </w:r>
      <w:r w:rsidR="00CE60A0">
        <w:t xml:space="preserve"> leads</w:t>
      </w:r>
      <w:proofErr w:type="gramEnd"/>
      <w:r w:rsidR="00CE60A0">
        <w:t xml:space="preserve"> as they arrive.</w:t>
      </w:r>
    </w:p>
    <w:p w14:paraId="3B95964E" w14:textId="2310440D" w:rsidR="00DC6105" w:rsidRDefault="00DC6105" w:rsidP="00DC6105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Lead Routing &amp; Nurturing</w:t>
      </w:r>
    </w:p>
    <w:p w14:paraId="671A4D9D" w14:textId="27397ACD" w:rsidR="00DC6105" w:rsidRDefault="00DC6105" w:rsidP="00DC6105">
      <w:pPr>
        <w:ind w:left="360"/>
      </w:pPr>
      <w:r>
        <w:t xml:space="preserve">After a </w:t>
      </w:r>
      <w:r w:rsidR="000F6ACD">
        <w:t>S</w:t>
      </w:r>
      <w:r>
        <w:t xml:space="preserve">eller – or sellers – is/are </w:t>
      </w:r>
      <w:r w:rsidR="00CE60A0">
        <w:t>approved</w:t>
      </w:r>
      <w:r>
        <w:t xml:space="preserve"> by the </w:t>
      </w:r>
      <w:r w:rsidR="000F6ACD">
        <w:t>C</w:t>
      </w:r>
      <w:r>
        <w:t xml:space="preserve">onsumer, leads will be routed to the </w:t>
      </w:r>
      <w:r w:rsidR="00CE60A0">
        <w:t>seller</w:t>
      </w:r>
      <w:r>
        <w:t xml:space="preserve">, and potentially turned into inbound calls or transfers, or scheduled appointments.  </w:t>
      </w:r>
      <w:r w:rsidR="004023F0">
        <w:t xml:space="preserve">Private Medicare </w:t>
      </w:r>
      <w:r w:rsidR="00CE60A0">
        <w:t>Appointment</w:t>
      </w:r>
      <w:r w:rsidR="004023F0">
        <w:t>-</w:t>
      </w:r>
      <w:r w:rsidR="00FD2E7F">
        <w:t>s</w:t>
      </w:r>
      <w:r w:rsidR="00CE60A0">
        <w:t>etting</w:t>
      </w:r>
      <w:r w:rsidR="004023F0">
        <w:t xml:space="preserve"> </w:t>
      </w:r>
      <w:proofErr w:type="gramStart"/>
      <w:r w:rsidR="004023F0">
        <w:t>leads</w:t>
      </w:r>
      <w:proofErr w:type="gramEnd"/>
      <w:r w:rsidR="00CE60A0">
        <w:t xml:space="preserve"> and SOA </w:t>
      </w:r>
      <w:r w:rsidR="004023F0">
        <w:t xml:space="preserve">(Scope of Appointment) </w:t>
      </w:r>
      <w:r w:rsidR="00CE60A0">
        <w:t xml:space="preserve">may be delivered and/or online enrollment be offered by another embedded LQA partner.  </w:t>
      </w:r>
      <w:r>
        <w:t xml:space="preserve">The consumer will be informed in advance of the process and the seller(s) involved.  The consumer and seller will be connected </w:t>
      </w:r>
      <w:r w:rsidR="004023F0">
        <w:t>by</w:t>
      </w:r>
      <w:r>
        <w:t xml:space="preserve"> a compliant process</w:t>
      </w:r>
      <w:r w:rsidR="00CE60A0">
        <w:t xml:space="preserve"> </w:t>
      </w:r>
      <w:r w:rsidR="004023F0">
        <w:t xml:space="preserve">via </w:t>
      </w:r>
      <w:proofErr w:type="gramStart"/>
      <w:r w:rsidR="004023F0">
        <w:t>Email</w:t>
      </w:r>
      <w:proofErr w:type="gramEnd"/>
      <w:r w:rsidR="004023F0">
        <w:t xml:space="preserve"> and/or Group Texting, </w:t>
      </w:r>
      <w:r w:rsidR="00CE60A0">
        <w:t>using reasonable nurturing practices</w:t>
      </w:r>
      <w:r w:rsidR="00FD2E7F">
        <w:t>.</w:t>
      </w:r>
    </w:p>
    <w:p w14:paraId="32EADBAB" w14:textId="49D4061A" w:rsidR="00CE60A0" w:rsidRPr="00CE60A0" w:rsidRDefault="00CE60A0" w:rsidP="00CE60A0">
      <w:pPr>
        <w:pStyle w:val="ListParagraph"/>
        <w:numPr>
          <w:ilvl w:val="0"/>
          <w:numId w:val="7"/>
        </w:numPr>
        <w:rPr>
          <w:b/>
          <w:bCs/>
        </w:rPr>
      </w:pPr>
      <w:r w:rsidRPr="00CE60A0">
        <w:rPr>
          <w:b/>
          <w:bCs/>
        </w:rPr>
        <w:t>Telephony</w:t>
      </w:r>
    </w:p>
    <w:p w14:paraId="1F284F8B" w14:textId="1E481EA9" w:rsidR="00CE60A0" w:rsidRDefault="00CE60A0" w:rsidP="00DC6105">
      <w:pPr>
        <w:ind w:left="360"/>
      </w:pPr>
      <w:r>
        <w:t>IVRs and Telephony from LQA partner companies can turn leads into inbound calls</w:t>
      </w:r>
      <w:r w:rsidR="008F3B7F">
        <w:t xml:space="preserve"> or </w:t>
      </w:r>
      <w:proofErr w:type="gramStart"/>
      <w:r w:rsidR="008F3B7F">
        <w:t>appointments</w:t>
      </w:r>
      <w:r>
        <w:t>, or</w:t>
      </w:r>
      <w:proofErr w:type="gramEnd"/>
      <w:r>
        <w:t xml:space="preserve"> can route calls or transfer calls per </w:t>
      </w:r>
      <w:r w:rsidR="004023F0">
        <w:t>a</w:t>
      </w:r>
      <w:r>
        <w:t xml:space="preserve"> consumer</w:t>
      </w:r>
      <w:r w:rsidR="00BD2A6E">
        <w:t>-</w:t>
      </w:r>
      <w:r>
        <w:t>approved process.  Further, these systems track important metrics that may determine financial parameters of the lead sale including call duration, abandonment and more.</w:t>
      </w:r>
      <w:r w:rsidR="0023530D">
        <w:t xml:space="preserve">  Telephony </w:t>
      </w:r>
      <w:r w:rsidR="004023F0">
        <w:t xml:space="preserve">may be </w:t>
      </w:r>
      <w:r w:rsidR="0023530D">
        <w:t>managed</w:t>
      </w:r>
      <w:r w:rsidR="004023F0">
        <w:t xml:space="preserve"> by </w:t>
      </w:r>
      <w:r w:rsidR="004957BE">
        <w:t>a</w:t>
      </w:r>
      <w:r w:rsidR="00BD2A6E">
        <w:t>n</w:t>
      </w:r>
      <w:r w:rsidR="004957BE">
        <w:t xml:space="preserve"> interm</w:t>
      </w:r>
      <w:r w:rsidR="002212CE">
        <w:t>e</w:t>
      </w:r>
      <w:r w:rsidR="004957BE">
        <w:t>diary</w:t>
      </w:r>
      <w:r w:rsidR="004023F0">
        <w:t xml:space="preserve"> LMS Provider</w:t>
      </w:r>
      <w:r w:rsidR="004957BE">
        <w:t xml:space="preserve"> as part of lead </w:t>
      </w:r>
      <w:proofErr w:type="gramStart"/>
      <w:r w:rsidR="004957BE">
        <w:t>delivery</w:t>
      </w:r>
      <w:r w:rsidR="004023F0">
        <w:t>, but</w:t>
      </w:r>
      <w:proofErr w:type="gramEnd"/>
      <w:r w:rsidR="0023530D">
        <w:t xml:space="preserve"> </w:t>
      </w:r>
      <w:r w:rsidR="004957BE">
        <w:t>is typically</w:t>
      </w:r>
      <w:r w:rsidR="0023530D">
        <w:t xml:space="preserve"> </w:t>
      </w:r>
      <w:r w:rsidR="004957BE">
        <w:t xml:space="preserve">provided </w:t>
      </w:r>
      <w:r w:rsidR="0023530D">
        <w:t>by the product seller and within the setting of the contact center and/or field sales agents involved in closing the sale.</w:t>
      </w:r>
    </w:p>
    <w:p w14:paraId="77CCD016" w14:textId="2DCF2F49" w:rsidR="0023530D" w:rsidRPr="0023530D" w:rsidRDefault="0023530D" w:rsidP="0023530D">
      <w:pPr>
        <w:pStyle w:val="ListParagraph"/>
        <w:numPr>
          <w:ilvl w:val="0"/>
          <w:numId w:val="7"/>
        </w:numPr>
        <w:rPr>
          <w:b/>
          <w:bCs/>
        </w:rPr>
      </w:pPr>
      <w:r w:rsidRPr="0023530D">
        <w:rPr>
          <w:b/>
          <w:bCs/>
        </w:rPr>
        <w:t>LQA Lead Buyer Network</w:t>
      </w:r>
    </w:p>
    <w:p w14:paraId="0288CE8C" w14:textId="4FC1A7ED" w:rsidR="009C0036" w:rsidRDefault="0023530D" w:rsidP="00F16A7A">
      <w:pPr>
        <w:ind w:left="360"/>
      </w:pPr>
      <w:r>
        <w:t xml:space="preserve">The LQA </w:t>
      </w:r>
      <w:r w:rsidR="008F3B7F">
        <w:t>has</w:t>
      </w:r>
      <w:r w:rsidR="00F16A7A">
        <w:t xml:space="preserve"> </w:t>
      </w:r>
      <w:r>
        <w:t>assembl</w:t>
      </w:r>
      <w:r w:rsidR="008F3B7F">
        <w:t>ed</w:t>
      </w:r>
      <w:r>
        <w:t xml:space="preserve"> a network of compliant, professional </w:t>
      </w:r>
      <w:r w:rsidR="004957BE">
        <w:t>L</w:t>
      </w:r>
      <w:r>
        <w:t xml:space="preserve">ead </w:t>
      </w:r>
      <w:r w:rsidR="004957BE">
        <w:t>B</w:t>
      </w:r>
      <w:r>
        <w:t xml:space="preserve">uyers (sellers of relevant products/services).  These Lead Buyers understand and are set up to accommodate the high-intent LQA lead process and agree to share metrics back to other LQA partners in the interest of improving overall quality, </w:t>
      </w:r>
      <w:r w:rsidR="00532114">
        <w:t>efficiency,</w:t>
      </w:r>
      <w:r>
        <w:t xml:space="preserve"> and compliance.</w:t>
      </w:r>
    </w:p>
    <w:p w14:paraId="535404BD" w14:textId="77777777" w:rsidR="009C0036" w:rsidRDefault="009C0036">
      <w:r>
        <w:br w:type="page"/>
      </w:r>
    </w:p>
    <w:p w14:paraId="224EBD74" w14:textId="174BDC7F" w:rsidR="00A81C90" w:rsidRPr="006B756E" w:rsidRDefault="00A81C90" w:rsidP="006B756E">
      <w:pPr>
        <w:pStyle w:val="ListParagraph"/>
        <w:numPr>
          <w:ilvl w:val="0"/>
          <w:numId w:val="8"/>
        </w:numPr>
        <w:rPr>
          <w:b/>
          <w:bCs/>
        </w:rPr>
      </w:pPr>
      <w:r w:rsidRPr="006B756E">
        <w:rPr>
          <w:b/>
          <w:bCs/>
        </w:rPr>
        <w:lastRenderedPageBreak/>
        <w:t>Requirements for Membership and How to Apply</w:t>
      </w:r>
    </w:p>
    <w:p w14:paraId="0E910237" w14:textId="10622288" w:rsidR="00A81C90" w:rsidRDefault="009E4165" w:rsidP="009E4165">
      <w:pPr>
        <w:ind w:left="450"/>
      </w:pPr>
      <w:r>
        <w:t>The Lead Quality Alliance carefully consider</w:t>
      </w:r>
      <w:r w:rsidR="004F38AA">
        <w:t>s</w:t>
      </w:r>
      <w:r>
        <w:t xml:space="preserve"> which companies to invite, and which ones to accept.  For each link in the chain as described above, certain requirements will be defined.  Members must adhere to these requirements – or be able to demonstrate they are well on their way to developing/establishing full adherence.</w:t>
      </w:r>
    </w:p>
    <w:p w14:paraId="47E71EBE" w14:textId="6D99DF18" w:rsidR="009E4165" w:rsidRDefault="009E4165" w:rsidP="009E4165">
      <w:pPr>
        <w:ind w:left="450"/>
      </w:pPr>
      <w:r>
        <w:t xml:space="preserve">To join, a prospective member will be directed to a form on the LQA site (leadqualityalliance.org) wherein they </w:t>
      </w:r>
      <w:r w:rsidR="004F38AA">
        <w:t>must provide basic contact</w:t>
      </w:r>
      <w:r w:rsidR="00D96BD0">
        <w:t xml:space="preserve"> and organizational</w:t>
      </w:r>
      <w:r>
        <w:t xml:space="preserve"> information.</w:t>
      </w:r>
      <w:r w:rsidR="00B220B2">
        <w:t xml:space="preserve">  </w:t>
      </w:r>
      <w:r w:rsidR="00D96BD0">
        <w:t>T</w:t>
      </w:r>
      <w:r w:rsidR="00B220B2">
        <w:t xml:space="preserve">his form </w:t>
      </w:r>
      <w:r w:rsidR="004957BE">
        <w:t>collect</w:t>
      </w:r>
      <w:r w:rsidR="00D96BD0">
        <w:t xml:space="preserve">s </w:t>
      </w:r>
      <w:r w:rsidR="00B220B2">
        <w:t xml:space="preserve">PII and company name, </w:t>
      </w:r>
      <w:r w:rsidR="004957BE">
        <w:t>t</w:t>
      </w:r>
      <w:r w:rsidR="00B220B2">
        <w:t xml:space="preserve">itle, category of organization, and vertical. </w:t>
      </w:r>
      <w:r w:rsidR="00D96BD0">
        <w:t xml:space="preserve">It also </w:t>
      </w:r>
      <w:r w:rsidR="00B220B2">
        <w:t>ask</w:t>
      </w:r>
      <w:r w:rsidR="00D96BD0">
        <w:t>s</w:t>
      </w:r>
      <w:r w:rsidR="00B220B2">
        <w:t xml:space="preserve"> </w:t>
      </w:r>
      <w:r w:rsidR="004957BE" w:rsidRPr="00A3678C">
        <w:t>what their objectives are from being a</w:t>
      </w:r>
      <w:r w:rsidR="00B220B2">
        <w:t xml:space="preserve"> part of the LQA. We want </w:t>
      </w:r>
      <w:r w:rsidR="004957BE">
        <w:t>each Applicant</w:t>
      </w:r>
      <w:r w:rsidR="00B220B2">
        <w:t xml:space="preserve"> to </w:t>
      </w:r>
      <w:r w:rsidR="004957BE">
        <w:t>give</w:t>
      </w:r>
      <w:r w:rsidR="00B220B2">
        <w:t xml:space="preserve"> this</w:t>
      </w:r>
      <w:r w:rsidR="004957BE">
        <w:t xml:space="preserve"> question serious consideration</w:t>
      </w:r>
      <w:r w:rsidR="00B220B2">
        <w:t xml:space="preserve">, </w:t>
      </w:r>
      <w:r w:rsidR="004957BE">
        <w:t>to contemplate</w:t>
      </w:r>
      <w:r w:rsidR="00B220B2">
        <w:t xml:space="preserve"> the</w:t>
      </w:r>
      <w:r w:rsidR="004957BE">
        <w:t xml:space="preserve"> full expectation of this</w:t>
      </w:r>
      <w:r w:rsidR="00B220B2">
        <w:t xml:space="preserve"> commitment, and to do </w:t>
      </w:r>
      <w:r w:rsidR="004957BE">
        <w:t>their research by</w:t>
      </w:r>
      <w:r w:rsidR="00B220B2">
        <w:t xml:space="preserve"> reading </w:t>
      </w:r>
      <w:r w:rsidR="004957BE">
        <w:t xml:space="preserve">the material </w:t>
      </w:r>
      <w:r w:rsidR="00B220B2">
        <w:t>on our site before</w:t>
      </w:r>
      <w:r w:rsidR="004957BE">
        <w:t xml:space="preserve"> applying.</w:t>
      </w:r>
    </w:p>
    <w:p w14:paraId="51873B1C" w14:textId="71E86AA5" w:rsidR="00B220B2" w:rsidRDefault="00B220B2" w:rsidP="00B220B2">
      <w:pPr>
        <w:ind w:left="450"/>
      </w:pPr>
      <w:r>
        <w:t xml:space="preserve">Once submitted, the LQA </w:t>
      </w:r>
      <w:r w:rsidR="008F3B7F">
        <w:t>Membership Committee</w:t>
      </w:r>
      <w:r w:rsidR="004957BE">
        <w:t xml:space="preserve"> </w:t>
      </w:r>
      <w:r>
        <w:t>will discuss in</w:t>
      </w:r>
      <w:r w:rsidR="00D96BD0">
        <w:t xml:space="preserve"> its</w:t>
      </w:r>
      <w:r>
        <w:t xml:space="preserve"> </w:t>
      </w:r>
      <w:r w:rsidR="004957BE">
        <w:t>bi-</w:t>
      </w:r>
      <w:r w:rsidR="0020649A">
        <w:t>monthly</w:t>
      </w:r>
      <w:r>
        <w:t xml:space="preserve"> meeting the candidate organization and </w:t>
      </w:r>
      <w:r w:rsidR="008F3B7F">
        <w:t>make a recommendation to the Board</w:t>
      </w:r>
      <w:r>
        <w:t xml:space="preserve"> for their acceptance, or to ask for more information.  The LQA </w:t>
      </w:r>
      <w:r w:rsidR="008F3B7F">
        <w:t>Board of Directors</w:t>
      </w:r>
      <w:r>
        <w:t xml:space="preserve"> (</w:t>
      </w:r>
      <w:r w:rsidR="00605D8F">
        <w:t>6</w:t>
      </w:r>
      <w:r>
        <w:t xml:space="preserve"> members initially) will vote on </w:t>
      </w:r>
      <w:r w:rsidR="00A613FE">
        <w:t>each Ap</w:t>
      </w:r>
      <w:r w:rsidR="00605D8F">
        <w:t>plicant</w:t>
      </w:r>
      <w:r>
        <w:t>, with the President breaking any ties (Secretary if President abstains).</w:t>
      </w:r>
    </w:p>
    <w:p w14:paraId="5FD77D31" w14:textId="185C11AE" w:rsidR="009E4165" w:rsidRPr="009E4165" w:rsidRDefault="009E4165" w:rsidP="009E4165">
      <w:pPr>
        <w:ind w:left="450"/>
      </w:pPr>
      <w:r>
        <w:t xml:space="preserve">Once accepted, </w:t>
      </w:r>
      <w:r w:rsidR="00E87ED0">
        <w:t>M</w:t>
      </w:r>
      <w:r>
        <w:t>ember</w:t>
      </w:r>
      <w:r w:rsidR="00E87ED0">
        <w:t>s</w:t>
      </w:r>
      <w:r>
        <w:t xml:space="preserve"> will receive a small kit including the Member Logo/Certification Seal for their sites and</w:t>
      </w:r>
      <w:r w:rsidR="002D3EDA">
        <w:t xml:space="preserve"> a set of </w:t>
      </w:r>
      <w:r>
        <w:t>PR</w:t>
      </w:r>
      <w:r w:rsidR="002D3EDA">
        <w:t xml:space="preserve"> document templates for use in their marketing materials</w:t>
      </w:r>
      <w:r>
        <w:t xml:space="preserve">.  </w:t>
      </w:r>
      <w:r w:rsidR="008F3B7F">
        <w:t>The LQA</w:t>
      </w:r>
      <w:r>
        <w:t xml:space="preserve"> will require that all members agree to a P</w:t>
      </w:r>
      <w:r w:rsidR="002D3EDA">
        <w:t>ress Release</w:t>
      </w:r>
      <w:r>
        <w:t xml:space="preserve"> to announce their membership and provide a quotation therein.</w:t>
      </w:r>
      <w:r w:rsidR="00B220B2">
        <w:t xml:space="preserve">  They will be added to our list of members, added to our public site, given a template for their PR, and be added to </w:t>
      </w:r>
      <w:r w:rsidR="002D3EDA">
        <w:t>an</w:t>
      </w:r>
      <w:r w:rsidR="00B220B2">
        <w:t xml:space="preserve"> invitation to our bi-</w:t>
      </w:r>
      <w:r w:rsidR="004957BE">
        <w:t>monthly</w:t>
      </w:r>
      <w:r w:rsidR="00B220B2">
        <w:t xml:space="preserve"> member meetings.  They will also be added to our LQA Sla</w:t>
      </w:r>
      <w:r w:rsidR="002D3EDA">
        <w:t>ck channel</w:t>
      </w:r>
      <w:r w:rsidR="00B220B2">
        <w:t xml:space="preserve"> for easy/immediate communications.  Each member organization is allowed </w:t>
      </w:r>
      <w:r w:rsidR="006B756E">
        <w:t xml:space="preserve">to have </w:t>
      </w:r>
      <w:r w:rsidR="00B220B2">
        <w:t>2 people</w:t>
      </w:r>
      <w:r w:rsidR="00085A87">
        <w:t xml:space="preserve"> who will </w:t>
      </w:r>
      <w:r w:rsidR="00B220B2">
        <w:t xml:space="preserve">be invited to meetings and </w:t>
      </w:r>
      <w:r w:rsidR="004957BE">
        <w:t xml:space="preserve">to </w:t>
      </w:r>
      <w:r w:rsidR="00B220B2">
        <w:t>Slack.</w:t>
      </w:r>
    </w:p>
    <w:sectPr w:rsidR="009E4165" w:rsidRPr="009E4165" w:rsidSect="009C0036">
      <w:type w:val="continuous"/>
      <w:pgSz w:w="12240" w:h="15840" w:code="1"/>
      <w:pgMar w:top="720" w:right="1440" w:bottom="1008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73748" w14:textId="77777777" w:rsidR="008F624E" w:rsidRDefault="008F624E" w:rsidP="00E87ED0">
      <w:pPr>
        <w:spacing w:after="0" w:line="240" w:lineRule="auto"/>
      </w:pPr>
      <w:r>
        <w:separator/>
      </w:r>
    </w:p>
  </w:endnote>
  <w:endnote w:type="continuationSeparator" w:id="0">
    <w:p w14:paraId="4141B3AF" w14:textId="77777777" w:rsidR="008F624E" w:rsidRDefault="008F624E" w:rsidP="00E8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92764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158B16B" w14:textId="3E100F5B" w:rsidR="00E87ED0" w:rsidRDefault="00E87ED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FB6F0DD" w14:textId="77777777" w:rsidR="00E87ED0" w:rsidRDefault="00E87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FFD07" w14:textId="77777777" w:rsidR="008F624E" w:rsidRDefault="008F624E" w:rsidP="00E87ED0">
      <w:pPr>
        <w:spacing w:after="0" w:line="240" w:lineRule="auto"/>
      </w:pPr>
      <w:r>
        <w:separator/>
      </w:r>
    </w:p>
  </w:footnote>
  <w:footnote w:type="continuationSeparator" w:id="0">
    <w:p w14:paraId="32BE5F44" w14:textId="77777777" w:rsidR="008F624E" w:rsidRDefault="008F624E" w:rsidP="00E8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123D2" w14:textId="52E8275E" w:rsidR="00E87ED0" w:rsidRDefault="00E87ED0">
    <w:pPr>
      <w:pStyle w:val="Header"/>
    </w:pPr>
    <w:r>
      <w:rPr>
        <w:noProof/>
      </w:rPr>
      <w:drawing>
        <wp:inline distT="0" distB="0" distL="0" distR="0" wp14:anchorId="2F3B11B3" wp14:editId="17B175E8">
          <wp:extent cx="1311491" cy="1139190"/>
          <wp:effectExtent l="0" t="0" r="3175" b="3810"/>
          <wp:docPr id="1686814226" name="Picture 1" descr="A blue and yellow logo with a check m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814226" name="Picture 1" descr="A blue and yellow logo with a check mar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280" cy="1166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D10E7" w14:textId="33A5CEFF" w:rsidR="00E87ED0" w:rsidRDefault="00E87E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3282"/>
    <w:multiLevelType w:val="hybridMultilevel"/>
    <w:tmpl w:val="50FC5910"/>
    <w:lvl w:ilvl="0" w:tplc="4550A4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17ED5"/>
    <w:multiLevelType w:val="hybridMultilevel"/>
    <w:tmpl w:val="27822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5D55"/>
    <w:multiLevelType w:val="hybridMultilevel"/>
    <w:tmpl w:val="E654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06423"/>
    <w:multiLevelType w:val="hybridMultilevel"/>
    <w:tmpl w:val="ACD60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3F7A69"/>
    <w:multiLevelType w:val="hybridMultilevel"/>
    <w:tmpl w:val="E204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40300"/>
    <w:multiLevelType w:val="hybridMultilevel"/>
    <w:tmpl w:val="70D64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26AB6"/>
    <w:multiLevelType w:val="hybridMultilevel"/>
    <w:tmpl w:val="1A743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73222"/>
    <w:multiLevelType w:val="hybridMultilevel"/>
    <w:tmpl w:val="FCBA1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0F4D5A"/>
    <w:multiLevelType w:val="multilevel"/>
    <w:tmpl w:val="962E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28211A"/>
    <w:multiLevelType w:val="hybridMultilevel"/>
    <w:tmpl w:val="41EEB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7454443">
    <w:abstractNumId w:val="5"/>
  </w:num>
  <w:num w:numId="2" w16cid:durableId="824934070">
    <w:abstractNumId w:val="6"/>
  </w:num>
  <w:num w:numId="3" w16cid:durableId="1735010596">
    <w:abstractNumId w:val="8"/>
  </w:num>
  <w:num w:numId="4" w16cid:durableId="342902803">
    <w:abstractNumId w:val="4"/>
  </w:num>
  <w:num w:numId="5" w16cid:durableId="1454523429">
    <w:abstractNumId w:val="1"/>
  </w:num>
  <w:num w:numId="6" w16cid:durableId="473567505">
    <w:abstractNumId w:val="9"/>
  </w:num>
  <w:num w:numId="7" w16cid:durableId="1175145946">
    <w:abstractNumId w:val="2"/>
  </w:num>
  <w:num w:numId="8" w16cid:durableId="809250872">
    <w:abstractNumId w:val="0"/>
  </w:num>
  <w:num w:numId="9" w16cid:durableId="326448368">
    <w:abstractNumId w:val="3"/>
  </w:num>
  <w:num w:numId="10" w16cid:durableId="10057826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3D"/>
    <w:rsid w:val="0005123D"/>
    <w:rsid w:val="0006657C"/>
    <w:rsid w:val="00070605"/>
    <w:rsid w:val="00080C51"/>
    <w:rsid w:val="00085A87"/>
    <w:rsid w:val="000967A4"/>
    <w:rsid w:val="000A481A"/>
    <w:rsid w:val="000F6ACD"/>
    <w:rsid w:val="00100BD7"/>
    <w:rsid w:val="00160E81"/>
    <w:rsid w:val="001B05ED"/>
    <w:rsid w:val="001B4507"/>
    <w:rsid w:val="0020649A"/>
    <w:rsid w:val="00210B57"/>
    <w:rsid w:val="002212CE"/>
    <w:rsid w:val="0023530D"/>
    <w:rsid w:val="00251DB6"/>
    <w:rsid w:val="0026404B"/>
    <w:rsid w:val="00281E90"/>
    <w:rsid w:val="002B6F39"/>
    <w:rsid w:val="002D3EDA"/>
    <w:rsid w:val="002D539D"/>
    <w:rsid w:val="00301B00"/>
    <w:rsid w:val="003068C1"/>
    <w:rsid w:val="00351413"/>
    <w:rsid w:val="00377D70"/>
    <w:rsid w:val="003B196D"/>
    <w:rsid w:val="003B3F13"/>
    <w:rsid w:val="003D29B5"/>
    <w:rsid w:val="003E705D"/>
    <w:rsid w:val="004023F0"/>
    <w:rsid w:val="004201EE"/>
    <w:rsid w:val="00425FF3"/>
    <w:rsid w:val="004957BE"/>
    <w:rsid w:val="004F38AA"/>
    <w:rsid w:val="005034C5"/>
    <w:rsid w:val="00513A40"/>
    <w:rsid w:val="00524B90"/>
    <w:rsid w:val="00532114"/>
    <w:rsid w:val="00570C83"/>
    <w:rsid w:val="00576DF2"/>
    <w:rsid w:val="005A04C9"/>
    <w:rsid w:val="005F50A4"/>
    <w:rsid w:val="005F6F7E"/>
    <w:rsid w:val="00605D8F"/>
    <w:rsid w:val="006319BC"/>
    <w:rsid w:val="006354C6"/>
    <w:rsid w:val="006A063D"/>
    <w:rsid w:val="006B756E"/>
    <w:rsid w:val="006D06A5"/>
    <w:rsid w:val="006D2C54"/>
    <w:rsid w:val="006F3019"/>
    <w:rsid w:val="00707B24"/>
    <w:rsid w:val="00711BA4"/>
    <w:rsid w:val="007360C6"/>
    <w:rsid w:val="0076091F"/>
    <w:rsid w:val="00791E39"/>
    <w:rsid w:val="007E1E85"/>
    <w:rsid w:val="00824462"/>
    <w:rsid w:val="008519E2"/>
    <w:rsid w:val="00867AA0"/>
    <w:rsid w:val="0087535D"/>
    <w:rsid w:val="008A3B75"/>
    <w:rsid w:val="008F3B7F"/>
    <w:rsid w:val="008F4F2B"/>
    <w:rsid w:val="008F624E"/>
    <w:rsid w:val="00984EB7"/>
    <w:rsid w:val="009915DD"/>
    <w:rsid w:val="009C0036"/>
    <w:rsid w:val="009D29E9"/>
    <w:rsid w:val="009E4165"/>
    <w:rsid w:val="009E56B4"/>
    <w:rsid w:val="00A1149C"/>
    <w:rsid w:val="00A20FA3"/>
    <w:rsid w:val="00A3678C"/>
    <w:rsid w:val="00A447F8"/>
    <w:rsid w:val="00A613FE"/>
    <w:rsid w:val="00A77197"/>
    <w:rsid w:val="00A81C90"/>
    <w:rsid w:val="00A86A7F"/>
    <w:rsid w:val="00A92B9C"/>
    <w:rsid w:val="00A95A14"/>
    <w:rsid w:val="00AC4D9B"/>
    <w:rsid w:val="00AD36BF"/>
    <w:rsid w:val="00AE3BB2"/>
    <w:rsid w:val="00AE421D"/>
    <w:rsid w:val="00B00850"/>
    <w:rsid w:val="00B220B2"/>
    <w:rsid w:val="00B86D1E"/>
    <w:rsid w:val="00BD2A6E"/>
    <w:rsid w:val="00BE0ABD"/>
    <w:rsid w:val="00BE1853"/>
    <w:rsid w:val="00BE3577"/>
    <w:rsid w:val="00C06B0C"/>
    <w:rsid w:val="00C7054A"/>
    <w:rsid w:val="00C84670"/>
    <w:rsid w:val="00CD6668"/>
    <w:rsid w:val="00CE60A0"/>
    <w:rsid w:val="00D362FC"/>
    <w:rsid w:val="00D96BD0"/>
    <w:rsid w:val="00DC6105"/>
    <w:rsid w:val="00DC6921"/>
    <w:rsid w:val="00DE78B8"/>
    <w:rsid w:val="00E36234"/>
    <w:rsid w:val="00E37C53"/>
    <w:rsid w:val="00E61BF2"/>
    <w:rsid w:val="00E740FF"/>
    <w:rsid w:val="00E87ED0"/>
    <w:rsid w:val="00EC68BA"/>
    <w:rsid w:val="00EE67D3"/>
    <w:rsid w:val="00EF0B2A"/>
    <w:rsid w:val="00F16A7A"/>
    <w:rsid w:val="00F63C0C"/>
    <w:rsid w:val="00FB2F34"/>
    <w:rsid w:val="00FD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5223F"/>
  <w15:chartTrackingRefBased/>
  <w15:docId w15:val="{5F310294-D354-4339-ADCC-E4771A6E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D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6A7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66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57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37C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87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ED0"/>
  </w:style>
  <w:style w:type="paragraph" w:styleId="Footer">
    <w:name w:val="footer"/>
    <w:basedOn w:val="Normal"/>
    <w:link w:val="FooterChar"/>
    <w:uiPriority w:val="99"/>
    <w:unhideWhenUsed/>
    <w:rsid w:val="00E87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75E26B246D1459B0FC65B54D45923" ma:contentTypeVersion="14" ma:contentTypeDescription="Create a new document." ma:contentTypeScope="" ma:versionID="122efe2a52be714ea4fa468c46b8b0cd">
  <xsd:schema xmlns:xsd="http://www.w3.org/2001/XMLSchema" xmlns:xs="http://www.w3.org/2001/XMLSchema" xmlns:p="http://schemas.microsoft.com/office/2006/metadata/properties" xmlns:ns3="32335f69-5d5d-4263-b505-288341add890" xmlns:ns4="bc8e895c-00e3-4f57-8611-c6cd452b6ef9" targetNamespace="http://schemas.microsoft.com/office/2006/metadata/properties" ma:root="true" ma:fieldsID="9077d1a9ddf3b2ccb2366a1a6f248ba2" ns3:_="" ns4:_="">
    <xsd:import namespace="32335f69-5d5d-4263-b505-288341add890"/>
    <xsd:import namespace="bc8e895c-00e3-4f57-8611-c6cd452b6e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35f69-5d5d-4263-b505-288341add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e895c-00e3-4f57-8611-c6cd452b6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35f69-5d5d-4263-b505-288341add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514622-4AA5-4A0D-AFAA-5DA48FA1C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35f69-5d5d-4263-b505-288341add890"/>
    <ds:schemaRef ds:uri="bc8e895c-00e3-4f57-8611-c6cd452b6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D6BAB-89F4-4215-B80A-5BFC896C796A}">
  <ds:schemaRefs>
    <ds:schemaRef ds:uri="bc8e895c-00e3-4f57-8611-c6cd452b6ef9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32335f69-5d5d-4263-b505-288341add89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C55CE0C-3CCA-4220-B55C-CFD00A3589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Murphy</dc:creator>
  <cp:keywords/>
  <dc:description/>
  <cp:lastModifiedBy>Pat Murphy</cp:lastModifiedBy>
  <cp:revision>2</cp:revision>
  <cp:lastPrinted>2024-09-03T21:06:00Z</cp:lastPrinted>
  <dcterms:created xsi:type="dcterms:W3CDTF">2024-09-19T18:45:00Z</dcterms:created>
  <dcterms:modified xsi:type="dcterms:W3CDTF">2024-09-19T18:45:00Z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0x010100FE475E26B246D1459B0FC65B54D45923</vt:lpwstr>
  </property>
</Properties>
</file>